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DC2C5" w14:textId="2F93D873" w:rsidR="00C55F8E" w:rsidRDefault="00C55F8E">
      <w:pPr>
        <w:rPr>
          <w:rFonts w:ascii="Times New Roman" w:hAnsi="Times New Roman" w:cs="Times New Roman"/>
          <w:sz w:val="24"/>
          <w:szCs w:val="24"/>
          <w:shd w:val="clear" w:color="auto" w:fill="FFFFFF"/>
        </w:rPr>
      </w:pPr>
    </w:p>
    <w:p w14:paraId="7648F001" w14:textId="09C928C5" w:rsidR="00226AAE" w:rsidRPr="00040F08" w:rsidRDefault="00D37EB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JOSEPFH GIBERT</w:t>
      </w:r>
      <w:r w:rsidR="009C4863" w:rsidRPr="00040F08">
        <w:rPr>
          <w:rFonts w:ascii="Times New Roman" w:hAnsi="Times New Roman" w:cs="Times New Roman"/>
          <w:sz w:val="24"/>
          <w:szCs w:val="24"/>
          <w:shd w:val="clear" w:color="auto" w:fill="FFFFFF"/>
        </w:rPr>
        <w:t xml:space="preserve"> « </w:t>
      </w:r>
      <w:r w:rsidR="009C4863" w:rsidRPr="00040F08">
        <w:rPr>
          <w:rFonts w:ascii="Times New Roman" w:hAnsi="Times New Roman" w:cs="Times New Roman"/>
          <w:color w:val="000000"/>
          <w:sz w:val="24"/>
          <w:szCs w:val="24"/>
          <w:shd w:val="clear" w:color="auto" w:fill="F9F9F9"/>
        </w:rPr>
        <w:t>La culture c'est l'échange</w:t>
      </w:r>
      <w:r w:rsidR="00040F08">
        <w:rPr>
          <w:rFonts w:ascii="Times New Roman" w:hAnsi="Times New Roman" w:cs="Times New Roman"/>
          <w:color w:val="000000"/>
          <w:sz w:val="24"/>
          <w:szCs w:val="24"/>
          <w:shd w:val="clear" w:color="auto" w:fill="F9F9F9"/>
        </w:rPr>
        <w:t> »</w:t>
      </w:r>
    </w:p>
    <w:p w14:paraId="540FC5BF" w14:textId="77777777" w:rsidR="002065C9"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Joseph</w:t>
      </w:r>
      <w:r w:rsidR="00D37EBE" w:rsidRPr="00040F08">
        <w:rPr>
          <w:rFonts w:ascii="Times New Roman" w:hAnsi="Times New Roman" w:cs="Times New Roman"/>
          <w:sz w:val="24"/>
          <w:szCs w:val="24"/>
          <w:shd w:val="clear" w:color="auto" w:fill="FFFFFF"/>
        </w:rPr>
        <w:t xml:space="preserve"> Gibert est une entreprise familiale dont le métier principal est l’achat et la revente de livres d’occasion. Ses finalités sont de se maintenir sur le marché en tant que leader et rester rentable, tout en gardant une structure familiale. </w:t>
      </w:r>
    </w:p>
    <w:p w14:paraId="7F8CCF7C" w14:textId="77777777" w:rsidR="00811713" w:rsidRPr="00040F08" w:rsidRDefault="00D37EB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 xml:space="preserve">La concurrence est toutefois ardue et il faut tenir compte du fait que les libraires indépendants comme </w:t>
      </w:r>
      <w:r w:rsidR="00226AAE" w:rsidRPr="00040F08">
        <w:rPr>
          <w:rFonts w:ascii="Times New Roman" w:hAnsi="Times New Roman" w:cs="Times New Roman"/>
          <w:sz w:val="24"/>
          <w:szCs w:val="24"/>
          <w:shd w:val="clear" w:color="auto" w:fill="FFFFFF"/>
        </w:rPr>
        <w:t xml:space="preserve">Joseph  </w:t>
      </w:r>
      <w:r w:rsidRPr="00040F08">
        <w:rPr>
          <w:rFonts w:ascii="Times New Roman" w:hAnsi="Times New Roman" w:cs="Times New Roman"/>
          <w:sz w:val="24"/>
          <w:szCs w:val="24"/>
          <w:shd w:val="clear" w:color="auto" w:fill="FFFFFF"/>
        </w:rPr>
        <w:t>Gibert sont en situation difficile</w:t>
      </w:r>
      <w:r w:rsidR="002065C9" w:rsidRPr="00040F08">
        <w:rPr>
          <w:rFonts w:ascii="Times New Roman" w:hAnsi="Times New Roman" w:cs="Times New Roman"/>
          <w:sz w:val="24"/>
          <w:szCs w:val="24"/>
          <w:shd w:val="clear" w:color="auto" w:fill="FFFFFF"/>
        </w:rPr>
        <w:t xml:space="preserve">. </w:t>
      </w:r>
      <w:r w:rsidRPr="00040F08">
        <w:rPr>
          <w:rFonts w:ascii="Times New Roman" w:hAnsi="Times New Roman" w:cs="Times New Roman"/>
          <w:sz w:val="24"/>
          <w:szCs w:val="24"/>
          <w:shd w:val="clear" w:color="auto" w:fill="FFFFFF"/>
        </w:rPr>
        <w:t xml:space="preserve"> </w:t>
      </w:r>
    </w:p>
    <w:p w14:paraId="782F58B9" w14:textId="5800C6C0" w:rsidR="00226AAE" w:rsidRPr="00995362" w:rsidRDefault="002065C9" w:rsidP="00995362">
      <w:pPr>
        <w:pStyle w:val="Paragraphedeliste"/>
        <w:numPr>
          <w:ilvl w:val="0"/>
          <w:numId w:val="4"/>
        </w:numPr>
        <w:rPr>
          <w:szCs w:val="24"/>
          <w:shd w:val="clear" w:color="auto" w:fill="FFFFFF"/>
        </w:rPr>
      </w:pPr>
      <w:r w:rsidRPr="00995362">
        <w:rPr>
          <w:szCs w:val="24"/>
          <w:shd w:val="clear" w:color="auto" w:fill="FFFFFF"/>
        </w:rPr>
        <w:t>L</w:t>
      </w:r>
      <w:r w:rsidR="00D37EBE" w:rsidRPr="00995362">
        <w:rPr>
          <w:szCs w:val="24"/>
          <w:shd w:val="clear" w:color="auto" w:fill="FFFFFF"/>
        </w:rPr>
        <w:t xml:space="preserve">a part du chiffre d’affaires de l’édition française réalisée par ces librairies </w:t>
      </w:r>
      <w:r w:rsidRPr="00995362">
        <w:rPr>
          <w:szCs w:val="24"/>
          <w:shd w:val="clear" w:color="auto" w:fill="FFFFFF"/>
        </w:rPr>
        <w:t>est</w:t>
      </w:r>
      <w:r w:rsidR="00D37EBE" w:rsidRPr="00995362">
        <w:rPr>
          <w:szCs w:val="24"/>
          <w:shd w:val="clear" w:color="auto" w:fill="FFFFFF"/>
        </w:rPr>
        <w:t>, selon Ipsos, passée de plus de 50 % à 41 % aujourd’hui</w:t>
      </w:r>
      <w:r w:rsidRPr="00995362">
        <w:rPr>
          <w:szCs w:val="24"/>
          <w:shd w:val="clear" w:color="auto" w:fill="FFFFFF"/>
        </w:rPr>
        <w:t xml:space="preserve"> ; </w:t>
      </w:r>
      <w:r w:rsidR="00D37EBE" w:rsidRPr="00995362">
        <w:rPr>
          <w:szCs w:val="24"/>
          <w:shd w:val="clear" w:color="auto" w:fill="FFFFFF"/>
        </w:rPr>
        <w:t xml:space="preserve">.Amazon, </w:t>
      </w:r>
      <w:r w:rsidR="00226AAE" w:rsidRPr="00995362">
        <w:rPr>
          <w:szCs w:val="24"/>
          <w:shd w:val="clear" w:color="auto" w:fill="FFFFFF"/>
        </w:rPr>
        <w:t>l</w:t>
      </w:r>
      <w:r w:rsidR="00D37EBE" w:rsidRPr="00995362">
        <w:rPr>
          <w:szCs w:val="24"/>
          <w:shd w:val="clear" w:color="auto" w:fill="FFFFFF"/>
        </w:rPr>
        <w:t>a grande distribution et les grandes surfaces non spécialisées s’arrogent l</w:t>
      </w:r>
      <w:r w:rsidR="00C93828" w:rsidRPr="00995362">
        <w:rPr>
          <w:szCs w:val="24"/>
          <w:shd w:val="clear" w:color="auto" w:fill="FFFFFF"/>
        </w:rPr>
        <w:t>a part principale de ce marché</w:t>
      </w:r>
      <w:r w:rsidRPr="00995362">
        <w:rPr>
          <w:szCs w:val="24"/>
          <w:shd w:val="clear" w:color="auto" w:fill="FFFFFF"/>
        </w:rPr>
        <w:t>.</w:t>
      </w:r>
      <w:r w:rsidR="00811713" w:rsidRPr="00995362">
        <w:rPr>
          <w:szCs w:val="24"/>
          <w:shd w:val="clear" w:color="auto" w:fill="FFFFFF"/>
        </w:rPr>
        <w:t xml:space="preserve"> </w:t>
      </w:r>
    </w:p>
    <w:p w14:paraId="56E9F9EA" w14:textId="67058397" w:rsidR="002065C9" w:rsidRPr="00995362" w:rsidRDefault="00226AAE" w:rsidP="00995362">
      <w:pPr>
        <w:pStyle w:val="Paragraphedeliste"/>
        <w:numPr>
          <w:ilvl w:val="0"/>
          <w:numId w:val="4"/>
        </w:numPr>
        <w:rPr>
          <w:szCs w:val="24"/>
          <w:shd w:val="clear" w:color="auto" w:fill="FFFFFF"/>
        </w:rPr>
      </w:pPr>
      <w:r w:rsidRPr="00995362">
        <w:rPr>
          <w:szCs w:val="24"/>
          <w:shd w:val="clear" w:color="auto" w:fill="FFFFFF"/>
        </w:rPr>
        <w:t xml:space="preserve">Joseph </w:t>
      </w:r>
      <w:r w:rsidR="00D37EBE" w:rsidRPr="00995362">
        <w:rPr>
          <w:szCs w:val="24"/>
          <w:shd w:val="clear" w:color="auto" w:fill="FFFFFF"/>
        </w:rPr>
        <w:t xml:space="preserve">Gibert doit aussi faire face à la concurrence des autres réseaux comme Hachette numéro 2 en France derrière la Fnac. </w:t>
      </w:r>
    </w:p>
    <w:p w14:paraId="3A879DC6" w14:textId="77777777" w:rsidR="00995362" w:rsidRDefault="00995362">
      <w:pPr>
        <w:rPr>
          <w:rFonts w:ascii="Times New Roman" w:hAnsi="Times New Roman" w:cs="Times New Roman"/>
          <w:sz w:val="24"/>
          <w:szCs w:val="24"/>
          <w:shd w:val="clear" w:color="auto" w:fill="FFFFFF"/>
        </w:rPr>
      </w:pPr>
    </w:p>
    <w:p w14:paraId="484A32F2" w14:textId="264830DF" w:rsidR="00720832" w:rsidRPr="00040F08" w:rsidRDefault="00720832">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L</w:t>
      </w:r>
      <w:r w:rsidR="00D37EBE" w:rsidRPr="00040F08">
        <w:rPr>
          <w:rFonts w:ascii="Times New Roman" w:hAnsi="Times New Roman" w:cs="Times New Roman"/>
          <w:sz w:val="24"/>
          <w:szCs w:val="24"/>
          <w:shd w:val="clear" w:color="auto" w:fill="FFFFFF"/>
        </w:rPr>
        <w:t xml:space="preserve">’entreprise </w:t>
      </w:r>
      <w:r w:rsidR="00226AAE" w:rsidRPr="00040F08">
        <w:rPr>
          <w:rFonts w:ascii="Times New Roman" w:hAnsi="Times New Roman" w:cs="Times New Roman"/>
          <w:sz w:val="24"/>
          <w:szCs w:val="24"/>
          <w:shd w:val="clear" w:color="auto" w:fill="FFFFFF"/>
        </w:rPr>
        <w:t xml:space="preserve">Joseph  </w:t>
      </w:r>
      <w:r w:rsidR="00D37EBE" w:rsidRPr="00040F08">
        <w:rPr>
          <w:rFonts w:ascii="Times New Roman" w:hAnsi="Times New Roman" w:cs="Times New Roman"/>
          <w:sz w:val="24"/>
          <w:szCs w:val="24"/>
          <w:shd w:val="clear" w:color="auto" w:fill="FFFFFF"/>
        </w:rPr>
        <w:t>Gibert</w:t>
      </w:r>
      <w:r w:rsidRPr="00040F08">
        <w:rPr>
          <w:rFonts w:ascii="Times New Roman" w:hAnsi="Times New Roman" w:cs="Times New Roman"/>
          <w:sz w:val="24"/>
          <w:szCs w:val="24"/>
          <w:shd w:val="clear" w:color="auto" w:fill="FFFFFF"/>
        </w:rPr>
        <w:t>,</w:t>
      </w:r>
      <w:r w:rsidR="00D37EBE" w:rsidRPr="00040F08">
        <w:rPr>
          <w:rFonts w:ascii="Times New Roman" w:hAnsi="Times New Roman" w:cs="Times New Roman"/>
          <w:sz w:val="24"/>
          <w:szCs w:val="24"/>
          <w:shd w:val="clear" w:color="auto" w:fill="FFFFFF"/>
        </w:rPr>
        <w:t xml:space="preserve"> </w:t>
      </w:r>
      <w:r w:rsidRPr="00040F08">
        <w:rPr>
          <w:rFonts w:ascii="Times New Roman" w:hAnsi="Times New Roman" w:cs="Times New Roman"/>
          <w:sz w:val="24"/>
          <w:szCs w:val="24"/>
          <w:shd w:val="clear" w:color="auto" w:fill="FFFFFF"/>
        </w:rPr>
        <w:t>pour</w:t>
      </w:r>
      <w:r w:rsidR="00D37EBE" w:rsidRPr="00040F08">
        <w:rPr>
          <w:rFonts w:ascii="Times New Roman" w:hAnsi="Times New Roman" w:cs="Times New Roman"/>
          <w:sz w:val="24"/>
          <w:szCs w:val="24"/>
          <w:shd w:val="clear" w:color="auto" w:fill="FFFFFF"/>
        </w:rPr>
        <w:t xml:space="preserve"> pérenniser son activité</w:t>
      </w:r>
      <w:r w:rsidRPr="00040F08">
        <w:rPr>
          <w:rFonts w:ascii="Times New Roman" w:hAnsi="Times New Roman" w:cs="Times New Roman"/>
          <w:sz w:val="24"/>
          <w:szCs w:val="24"/>
          <w:shd w:val="clear" w:color="auto" w:fill="FFFFFF"/>
        </w:rPr>
        <w:t xml:space="preserve"> </w:t>
      </w:r>
      <w:r w:rsidR="002065C9" w:rsidRPr="00040F08">
        <w:rPr>
          <w:rFonts w:ascii="Times New Roman" w:hAnsi="Times New Roman" w:cs="Times New Roman"/>
          <w:sz w:val="24"/>
          <w:szCs w:val="24"/>
          <w:shd w:val="clear" w:color="auto" w:fill="FFFFFF"/>
        </w:rPr>
        <w:t xml:space="preserve"> a</w:t>
      </w:r>
      <w:r w:rsidRPr="00040F08">
        <w:rPr>
          <w:rFonts w:ascii="Times New Roman" w:hAnsi="Times New Roman" w:cs="Times New Roman"/>
          <w:sz w:val="24"/>
          <w:szCs w:val="24"/>
          <w:shd w:val="clear" w:color="auto" w:fill="FFFFFF"/>
        </w:rPr>
        <w:t xml:space="preserve"> su</w:t>
      </w:r>
      <w:r w:rsidR="00226AAE" w:rsidRPr="00040F08">
        <w:rPr>
          <w:rFonts w:ascii="Times New Roman" w:hAnsi="Times New Roman" w:cs="Times New Roman"/>
          <w:sz w:val="24"/>
          <w:szCs w:val="24"/>
          <w:shd w:val="clear" w:color="auto" w:fill="FFFFFF"/>
        </w:rPr>
        <w:t xml:space="preserve"> </w:t>
      </w:r>
      <w:r w:rsidR="00D37EBE" w:rsidRPr="00040F08">
        <w:rPr>
          <w:rFonts w:ascii="Times New Roman" w:hAnsi="Times New Roman" w:cs="Times New Roman"/>
          <w:sz w:val="24"/>
          <w:szCs w:val="24"/>
          <w:shd w:val="clear" w:color="auto" w:fill="FFFFFF"/>
        </w:rPr>
        <w:t xml:space="preserve">développer son site internet pour </w:t>
      </w:r>
      <w:r w:rsidR="00226AAE" w:rsidRPr="00040F08">
        <w:rPr>
          <w:rFonts w:ascii="Times New Roman" w:hAnsi="Times New Roman" w:cs="Times New Roman"/>
          <w:sz w:val="24"/>
          <w:szCs w:val="24"/>
          <w:shd w:val="clear" w:color="auto" w:fill="FFFFFF"/>
        </w:rPr>
        <w:t xml:space="preserve">acheter et </w:t>
      </w:r>
      <w:r w:rsidR="00D37EBE" w:rsidRPr="00040F08">
        <w:rPr>
          <w:rFonts w:ascii="Times New Roman" w:hAnsi="Times New Roman" w:cs="Times New Roman"/>
          <w:sz w:val="24"/>
          <w:szCs w:val="24"/>
          <w:shd w:val="clear" w:color="auto" w:fill="FFFFFF"/>
        </w:rPr>
        <w:t>vendre en ligne</w:t>
      </w:r>
      <w:r w:rsidRPr="00040F08">
        <w:rPr>
          <w:rFonts w:ascii="Times New Roman" w:hAnsi="Times New Roman" w:cs="Times New Roman"/>
          <w:sz w:val="24"/>
          <w:szCs w:val="24"/>
          <w:shd w:val="clear" w:color="auto" w:fill="FFFFFF"/>
        </w:rPr>
        <w:t xml:space="preserve"> et </w:t>
      </w:r>
      <w:r w:rsidR="002065C9" w:rsidRPr="00040F08">
        <w:rPr>
          <w:rFonts w:ascii="Times New Roman" w:hAnsi="Times New Roman" w:cs="Times New Roman"/>
          <w:sz w:val="24"/>
          <w:szCs w:val="24"/>
          <w:shd w:val="clear" w:color="auto" w:fill="FFFFFF"/>
        </w:rPr>
        <w:t>ainsi r</w:t>
      </w:r>
      <w:r w:rsidRPr="00040F08">
        <w:rPr>
          <w:rFonts w:ascii="Times New Roman" w:hAnsi="Times New Roman" w:cs="Times New Roman"/>
          <w:sz w:val="24"/>
          <w:szCs w:val="24"/>
          <w:shd w:val="clear" w:color="auto" w:fill="FFFFFF"/>
        </w:rPr>
        <w:t>este</w:t>
      </w:r>
      <w:r w:rsidR="002065C9" w:rsidRPr="00040F08">
        <w:rPr>
          <w:rFonts w:ascii="Times New Roman" w:hAnsi="Times New Roman" w:cs="Times New Roman"/>
          <w:sz w:val="24"/>
          <w:szCs w:val="24"/>
          <w:shd w:val="clear" w:color="auto" w:fill="FFFFFF"/>
        </w:rPr>
        <w:t>r</w:t>
      </w:r>
      <w:r w:rsidRPr="00040F08">
        <w:rPr>
          <w:rFonts w:ascii="Times New Roman" w:hAnsi="Times New Roman" w:cs="Times New Roman"/>
          <w:sz w:val="24"/>
          <w:szCs w:val="24"/>
          <w:shd w:val="clear" w:color="auto" w:fill="FFFFFF"/>
        </w:rPr>
        <w:t xml:space="preserve"> leader du marché </w:t>
      </w:r>
      <w:r w:rsidR="002065C9" w:rsidRPr="00040F08">
        <w:rPr>
          <w:rFonts w:ascii="Times New Roman" w:hAnsi="Times New Roman" w:cs="Times New Roman"/>
          <w:sz w:val="24"/>
          <w:szCs w:val="24"/>
          <w:shd w:val="clear" w:color="auto" w:fill="FFFFFF"/>
        </w:rPr>
        <w:t>du livre</w:t>
      </w:r>
      <w:r w:rsidR="00B737B7" w:rsidRPr="00040F08">
        <w:rPr>
          <w:rFonts w:ascii="Times New Roman" w:hAnsi="Times New Roman" w:cs="Times New Roman"/>
          <w:sz w:val="24"/>
          <w:szCs w:val="24"/>
          <w:shd w:val="clear" w:color="auto" w:fill="FFFFFF"/>
        </w:rPr>
        <w:t xml:space="preserve"> </w:t>
      </w:r>
      <w:r w:rsidRPr="00040F08">
        <w:rPr>
          <w:rFonts w:ascii="Times New Roman" w:hAnsi="Times New Roman" w:cs="Times New Roman"/>
          <w:sz w:val="24"/>
          <w:szCs w:val="24"/>
          <w:shd w:val="clear" w:color="auto" w:fill="FFFFFF"/>
        </w:rPr>
        <w:t>d’occasion</w:t>
      </w:r>
      <w:r w:rsidR="00C93828" w:rsidRPr="00040F08">
        <w:rPr>
          <w:rFonts w:ascii="Times New Roman" w:hAnsi="Times New Roman" w:cs="Times New Roman"/>
          <w:sz w:val="24"/>
          <w:szCs w:val="24"/>
          <w:shd w:val="clear" w:color="auto" w:fill="FFFFFF"/>
        </w:rPr>
        <w:t xml:space="preserve"> avec une spécialisation dans les ouvrages scolaires e</w:t>
      </w:r>
      <w:r w:rsidR="00811713" w:rsidRPr="00040F08">
        <w:rPr>
          <w:rFonts w:ascii="Times New Roman" w:hAnsi="Times New Roman" w:cs="Times New Roman"/>
          <w:sz w:val="24"/>
          <w:szCs w:val="24"/>
          <w:shd w:val="clear" w:color="auto" w:fill="FFFFFF"/>
        </w:rPr>
        <w:t xml:space="preserve">t </w:t>
      </w:r>
      <w:r w:rsidR="00C93828" w:rsidRPr="00040F08">
        <w:rPr>
          <w:rFonts w:ascii="Times New Roman" w:hAnsi="Times New Roman" w:cs="Times New Roman"/>
          <w:sz w:val="24"/>
          <w:szCs w:val="24"/>
          <w:shd w:val="clear" w:color="auto" w:fill="FFFFFF"/>
        </w:rPr>
        <w:t>universitaires.</w:t>
      </w:r>
      <w:r w:rsidR="002065C9" w:rsidRPr="00040F08">
        <w:rPr>
          <w:rFonts w:ascii="Times New Roman" w:hAnsi="Times New Roman" w:cs="Times New Roman"/>
          <w:sz w:val="24"/>
          <w:szCs w:val="24"/>
          <w:shd w:val="clear" w:color="auto" w:fill="FFFFFF"/>
        </w:rPr>
        <w:t>.</w:t>
      </w:r>
    </w:p>
    <w:p w14:paraId="19C8D635" w14:textId="42A27135" w:rsidR="00F53B97" w:rsidRPr="00040F08" w:rsidRDefault="00226AAE">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w:t>
      </w:r>
    </w:p>
    <w:tbl>
      <w:tblPr>
        <w:tblW w:w="6600" w:type="dxa"/>
        <w:tblCellMar>
          <w:left w:w="70" w:type="dxa"/>
          <w:right w:w="70" w:type="dxa"/>
        </w:tblCellMar>
        <w:tblLook w:val="04A0" w:firstRow="1" w:lastRow="0" w:firstColumn="1" w:lastColumn="0" w:noHBand="0" w:noVBand="1"/>
      </w:tblPr>
      <w:tblGrid>
        <w:gridCol w:w="2640"/>
        <w:gridCol w:w="1820"/>
        <w:gridCol w:w="2140"/>
      </w:tblGrid>
      <w:tr w:rsidR="00811713" w:rsidRPr="00811713" w14:paraId="3896CD5B" w14:textId="77777777" w:rsidTr="00811713">
        <w:trPr>
          <w:trHeight w:val="300"/>
        </w:trPr>
        <w:tc>
          <w:tcPr>
            <w:tcW w:w="2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23AF9" w14:textId="77777777" w:rsidR="00811713" w:rsidRPr="00811713" w:rsidRDefault="00811713" w:rsidP="00811713">
            <w:pPr>
              <w:spacing w:after="0" w:line="240" w:lineRule="auto"/>
              <w:rPr>
                <w:rFonts w:ascii="Times New Roman" w:eastAsia="Times New Roman" w:hAnsi="Times New Roman" w:cs="Times New Roman"/>
                <w:color w:val="000000"/>
                <w:sz w:val="24"/>
                <w:szCs w:val="24"/>
                <w:lang w:eastAsia="fr-FR"/>
              </w:rPr>
            </w:pPr>
            <w:r w:rsidRPr="00811713">
              <w:rPr>
                <w:rFonts w:ascii="Times New Roman" w:eastAsia="Times New Roman" w:hAnsi="Times New Roman" w:cs="Times New Roman"/>
                <w:color w:val="000000"/>
                <w:sz w:val="24"/>
                <w:szCs w:val="24"/>
                <w:lang w:eastAsia="fr-FR"/>
              </w:rPr>
              <w:t> </w:t>
            </w:r>
          </w:p>
        </w:tc>
        <w:tc>
          <w:tcPr>
            <w:tcW w:w="1820" w:type="dxa"/>
            <w:tcBorders>
              <w:top w:val="single" w:sz="4" w:space="0" w:color="auto"/>
              <w:left w:val="nil"/>
              <w:bottom w:val="single" w:sz="4" w:space="0" w:color="auto"/>
              <w:right w:val="single" w:sz="4" w:space="0" w:color="auto"/>
            </w:tcBorders>
            <w:shd w:val="clear" w:color="auto" w:fill="auto"/>
            <w:noWrap/>
            <w:vAlign w:val="bottom"/>
            <w:hideMark/>
          </w:tcPr>
          <w:p w14:paraId="3C4D3900" w14:textId="77777777" w:rsidR="00811713" w:rsidRPr="00811713" w:rsidRDefault="00811713" w:rsidP="00811713">
            <w:pPr>
              <w:spacing w:after="0" w:line="240" w:lineRule="auto"/>
              <w:jc w:val="center"/>
              <w:rPr>
                <w:rFonts w:ascii="Times New Roman" w:eastAsia="Times New Roman" w:hAnsi="Times New Roman" w:cs="Times New Roman"/>
                <w:b/>
                <w:bCs/>
                <w:color w:val="000000"/>
                <w:sz w:val="24"/>
                <w:szCs w:val="24"/>
                <w:lang w:eastAsia="fr-FR"/>
              </w:rPr>
            </w:pPr>
            <w:r w:rsidRPr="00811713">
              <w:rPr>
                <w:rFonts w:ascii="Times New Roman" w:eastAsia="Times New Roman" w:hAnsi="Times New Roman" w:cs="Times New Roman"/>
                <w:b/>
                <w:bCs/>
                <w:color w:val="000000"/>
                <w:sz w:val="24"/>
                <w:szCs w:val="24"/>
                <w:lang w:eastAsia="fr-FR"/>
              </w:rPr>
              <w:t>2019</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799086F8" w14:textId="77777777" w:rsidR="00811713" w:rsidRPr="00811713" w:rsidRDefault="00811713" w:rsidP="00811713">
            <w:pPr>
              <w:spacing w:after="0" w:line="240" w:lineRule="auto"/>
              <w:jc w:val="center"/>
              <w:rPr>
                <w:rFonts w:ascii="Times New Roman" w:eastAsia="Times New Roman" w:hAnsi="Times New Roman" w:cs="Times New Roman"/>
                <w:b/>
                <w:bCs/>
                <w:color w:val="000000"/>
                <w:sz w:val="24"/>
                <w:szCs w:val="24"/>
                <w:lang w:eastAsia="fr-FR"/>
              </w:rPr>
            </w:pPr>
            <w:r w:rsidRPr="00811713">
              <w:rPr>
                <w:rFonts w:ascii="Times New Roman" w:eastAsia="Times New Roman" w:hAnsi="Times New Roman" w:cs="Times New Roman"/>
                <w:b/>
                <w:bCs/>
                <w:color w:val="000000"/>
                <w:sz w:val="24"/>
                <w:szCs w:val="24"/>
                <w:lang w:eastAsia="fr-FR"/>
              </w:rPr>
              <w:t>2018</w:t>
            </w:r>
          </w:p>
        </w:tc>
      </w:tr>
      <w:tr w:rsidR="00811713" w:rsidRPr="00811713" w14:paraId="0F92F514" w14:textId="77777777" w:rsidTr="00811713">
        <w:trPr>
          <w:trHeight w:val="3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0C51003E"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Chiffre d'affaires</w:t>
            </w:r>
          </w:p>
        </w:tc>
        <w:tc>
          <w:tcPr>
            <w:tcW w:w="1820" w:type="dxa"/>
            <w:tcBorders>
              <w:top w:val="nil"/>
              <w:left w:val="nil"/>
              <w:bottom w:val="single" w:sz="4" w:space="0" w:color="auto"/>
              <w:right w:val="single" w:sz="4" w:space="0" w:color="auto"/>
            </w:tcBorders>
            <w:shd w:val="clear" w:color="auto" w:fill="auto"/>
            <w:vAlign w:val="center"/>
            <w:hideMark/>
          </w:tcPr>
          <w:p w14:paraId="1A82F862" w14:textId="701F1CCB"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5</w:t>
            </w:r>
            <w:r w:rsidR="005D09C7">
              <w:rPr>
                <w:rFonts w:ascii="Times New Roman" w:eastAsia="Times New Roman" w:hAnsi="Times New Roman" w:cs="Times New Roman"/>
                <w:color w:val="232A34"/>
                <w:sz w:val="24"/>
                <w:szCs w:val="24"/>
                <w:lang w:eastAsia="fr-FR"/>
              </w:rPr>
              <w:t>1</w:t>
            </w:r>
            <w:r w:rsidRPr="00811713">
              <w:rPr>
                <w:rFonts w:ascii="Times New Roman" w:eastAsia="Times New Roman" w:hAnsi="Times New Roman" w:cs="Times New Roman"/>
                <w:color w:val="232A34"/>
                <w:sz w:val="24"/>
                <w:szCs w:val="24"/>
                <w:lang w:eastAsia="fr-FR"/>
              </w:rPr>
              <w:t> 891 500 €</w:t>
            </w:r>
          </w:p>
        </w:tc>
        <w:tc>
          <w:tcPr>
            <w:tcW w:w="2140" w:type="dxa"/>
            <w:tcBorders>
              <w:top w:val="nil"/>
              <w:left w:val="nil"/>
              <w:bottom w:val="single" w:sz="4" w:space="0" w:color="auto"/>
              <w:right w:val="single" w:sz="4" w:space="0" w:color="auto"/>
            </w:tcBorders>
            <w:shd w:val="clear" w:color="auto" w:fill="auto"/>
            <w:vAlign w:val="center"/>
            <w:hideMark/>
          </w:tcPr>
          <w:p w14:paraId="2D7F815F"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53 637 400 €</w:t>
            </w:r>
          </w:p>
        </w:tc>
      </w:tr>
      <w:tr w:rsidR="00811713" w:rsidRPr="00811713" w14:paraId="17E98AAA" w14:textId="77777777" w:rsidTr="00811713">
        <w:trPr>
          <w:trHeight w:val="600"/>
        </w:trPr>
        <w:tc>
          <w:tcPr>
            <w:tcW w:w="2640" w:type="dxa"/>
            <w:tcBorders>
              <w:top w:val="nil"/>
              <w:left w:val="single" w:sz="4" w:space="0" w:color="auto"/>
              <w:bottom w:val="single" w:sz="4" w:space="0" w:color="auto"/>
              <w:right w:val="single" w:sz="4" w:space="0" w:color="auto"/>
            </w:tcBorders>
            <w:shd w:val="clear" w:color="000000" w:fill="EAF1F8"/>
            <w:vAlign w:val="center"/>
            <w:hideMark/>
          </w:tcPr>
          <w:p w14:paraId="13D0B265"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Résultat net (Bénéfice ou Perte)</w:t>
            </w:r>
          </w:p>
        </w:tc>
        <w:tc>
          <w:tcPr>
            <w:tcW w:w="1820" w:type="dxa"/>
            <w:tcBorders>
              <w:top w:val="nil"/>
              <w:left w:val="nil"/>
              <w:bottom w:val="single" w:sz="4" w:space="0" w:color="auto"/>
              <w:right w:val="single" w:sz="4" w:space="0" w:color="auto"/>
            </w:tcBorders>
            <w:shd w:val="clear" w:color="000000" w:fill="EAF1F8"/>
            <w:vAlign w:val="center"/>
            <w:hideMark/>
          </w:tcPr>
          <w:p w14:paraId="48589406"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-6 500 €</w:t>
            </w:r>
          </w:p>
        </w:tc>
        <w:tc>
          <w:tcPr>
            <w:tcW w:w="2140" w:type="dxa"/>
            <w:tcBorders>
              <w:top w:val="nil"/>
              <w:left w:val="nil"/>
              <w:bottom w:val="single" w:sz="4" w:space="0" w:color="auto"/>
              <w:right w:val="single" w:sz="4" w:space="0" w:color="auto"/>
            </w:tcBorders>
            <w:shd w:val="clear" w:color="000000" w:fill="EAF1F8"/>
            <w:vAlign w:val="center"/>
            <w:hideMark/>
          </w:tcPr>
          <w:p w14:paraId="09338106" w14:textId="77777777" w:rsidR="00811713" w:rsidRPr="00811713" w:rsidRDefault="00811713" w:rsidP="00811713">
            <w:pPr>
              <w:spacing w:after="0" w:line="240" w:lineRule="auto"/>
              <w:ind w:firstLineChars="100" w:firstLine="240"/>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98 300 €</w:t>
            </w:r>
          </w:p>
        </w:tc>
      </w:tr>
      <w:tr w:rsidR="00811713" w:rsidRPr="00811713" w14:paraId="676C6560" w14:textId="77777777" w:rsidTr="00811713">
        <w:trPr>
          <w:trHeight w:val="600"/>
        </w:trPr>
        <w:tc>
          <w:tcPr>
            <w:tcW w:w="2640" w:type="dxa"/>
            <w:tcBorders>
              <w:top w:val="nil"/>
              <w:left w:val="single" w:sz="4" w:space="0" w:color="auto"/>
              <w:bottom w:val="single" w:sz="4" w:space="0" w:color="auto"/>
              <w:right w:val="single" w:sz="4" w:space="0" w:color="auto"/>
            </w:tcBorders>
            <w:shd w:val="clear" w:color="auto" w:fill="auto"/>
            <w:vAlign w:val="center"/>
            <w:hideMark/>
          </w:tcPr>
          <w:p w14:paraId="75795A2C" w14:textId="77777777" w:rsidR="00811713" w:rsidRPr="00811713" w:rsidRDefault="00811713" w:rsidP="00811713">
            <w:pPr>
              <w:spacing w:after="0" w:line="240" w:lineRule="auto"/>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Effectifs moyens</w:t>
            </w:r>
          </w:p>
        </w:tc>
        <w:tc>
          <w:tcPr>
            <w:tcW w:w="1820" w:type="dxa"/>
            <w:tcBorders>
              <w:top w:val="nil"/>
              <w:left w:val="nil"/>
              <w:bottom w:val="single" w:sz="4" w:space="0" w:color="auto"/>
              <w:right w:val="single" w:sz="4" w:space="0" w:color="auto"/>
            </w:tcBorders>
            <w:shd w:val="clear" w:color="auto" w:fill="auto"/>
            <w:vAlign w:val="center"/>
            <w:hideMark/>
          </w:tcPr>
          <w:p w14:paraId="4B852F96" w14:textId="77777777" w:rsidR="00811713" w:rsidRPr="00811713" w:rsidRDefault="00811713" w:rsidP="00811713">
            <w:pPr>
              <w:spacing w:after="0" w:line="240" w:lineRule="auto"/>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216</w:t>
            </w:r>
          </w:p>
        </w:tc>
        <w:tc>
          <w:tcPr>
            <w:tcW w:w="2140" w:type="dxa"/>
            <w:tcBorders>
              <w:top w:val="nil"/>
              <w:left w:val="nil"/>
              <w:bottom w:val="single" w:sz="4" w:space="0" w:color="auto"/>
              <w:right w:val="single" w:sz="4" w:space="0" w:color="auto"/>
            </w:tcBorders>
            <w:shd w:val="clear" w:color="auto" w:fill="auto"/>
            <w:vAlign w:val="center"/>
            <w:hideMark/>
          </w:tcPr>
          <w:p w14:paraId="4F7F7305" w14:textId="77777777" w:rsidR="00811713" w:rsidRPr="00811713" w:rsidRDefault="00811713" w:rsidP="00811713">
            <w:pPr>
              <w:spacing w:after="0" w:line="240" w:lineRule="auto"/>
              <w:jc w:val="right"/>
              <w:rPr>
                <w:rFonts w:ascii="Times New Roman" w:eastAsia="Times New Roman" w:hAnsi="Times New Roman" w:cs="Times New Roman"/>
                <w:color w:val="232A34"/>
                <w:sz w:val="24"/>
                <w:szCs w:val="24"/>
                <w:lang w:eastAsia="fr-FR"/>
              </w:rPr>
            </w:pPr>
            <w:r w:rsidRPr="00811713">
              <w:rPr>
                <w:rFonts w:ascii="Times New Roman" w:eastAsia="Times New Roman" w:hAnsi="Times New Roman" w:cs="Times New Roman"/>
                <w:color w:val="232A34"/>
                <w:sz w:val="24"/>
                <w:szCs w:val="24"/>
                <w:lang w:eastAsia="fr-FR"/>
              </w:rPr>
              <w:t>240</w:t>
            </w:r>
          </w:p>
        </w:tc>
      </w:tr>
    </w:tbl>
    <w:p w14:paraId="0DEF4697" w14:textId="77777777" w:rsidR="002065C9" w:rsidRPr="00040F08" w:rsidRDefault="002065C9">
      <w:pPr>
        <w:rPr>
          <w:rFonts w:ascii="Times New Roman" w:hAnsi="Times New Roman" w:cs="Times New Roman"/>
          <w:sz w:val="24"/>
          <w:szCs w:val="24"/>
          <w:shd w:val="clear" w:color="auto" w:fill="FFFFFF"/>
        </w:rPr>
      </w:pPr>
    </w:p>
    <w:p w14:paraId="1D7F4F2F" w14:textId="3933EF4F" w:rsidR="00720832" w:rsidRPr="00040F08" w:rsidRDefault="00811713">
      <w:pPr>
        <w:rPr>
          <w:rFonts w:ascii="Times New Roman" w:hAnsi="Times New Roman" w:cs="Times New Roman"/>
          <w:sz w:val="24"/>
          <w:szCs w:val="24"/>
          <w:shd w:val="clear" w:color="auto" w:fill="FFFFFF"/>
        </w:rPr>
      </w:pPr>
      <w:r w:rsidRPr="00040F08">
        <w:rPr>
          <w:rFonts w:ascii="Times New Roman" w:hAnsi="Times New Roman" w:cs="Times New Roman"/>
          <w:sz w:val="24"/>
          <w:szCs w:val="24"/>
          <w:shd w:val="clear" w:color="auto" w:fill="FFFFFF"/>
        </w:rPr>
        <w:t xml:space="preserve">Répartition des  charges </w:t>
      </w:r>
      <w:r w:rsidR="00B737B7" w:rsidRPr="00040F08">
        <w:rPr>
          <w:rFonts w:ascii="Times New Roman" w:hAnsi="Times New Roman" w:cs="Times New Roman"/>
          <w:sz w:val="24"/>
          <w:szCs w:val="24"/>
          <w:shd w:val="clear" w:color="auto" w:fill="FFFFFF"/>
        </w:rPr>
        <w:t>Joseph Gibert</w:t>
      </w:r>
    </w:p>
    <w:tbl>
      <w:tblPr>
        <w:tblW w:w="10632"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823"/>
        <w:gridCol w:w="1416"/>
        <w:gridCol w:w="1700"/>
        <w:gridCol w:w="2693"/>
      </w:tblGrid>
      <w:tr w:rsidR="002D2311" w:rsidRPr="00040F08" w14:paraId="5FF43A7E"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C2D6819" w14:textId="20C8292B" w:rsidR="002D2311" w:rsidRPr="00040F08" w:rsidRDefault="002D2311" w:rsidP="00811713">
            <w:pPr>
              <w:spacing w:after="0" w:line="240" w:lineRule="auto"/>
              <w:rPr>
                <w:rFonts w:ascii="Times New Roman" w:eastAsia="Times New Roman" w:hAnsi="Times New Roman" w:cs="Times New Roman"/>
                <w:color w:val="000000"/>
                <w:sz w:val="24"/>
                <w:szCs w:val="24"/>
                <w:lang w:eastAsia="fr-FR"/>
              </w:rPr>
            </w:pPr>
          </w:p>
        </w:tc>
        <w:tc>
          <w:tcPr>
            <w:tcW w:w="138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64FF52FC"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TOTAL</w:t>
            </w:r>
          </w:p>
        </w:tc>
        <w:tc>
          <w:tcPr>
            <w:tcW w:w="1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21F6776"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FIXES</w:t>
            </w:r>
          </w:p>
        </w:tc>
        <w:tc>
          <w:tcPr>
            <w:tcW w:w="264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9D0F281" w14:textId="77777777" w:rsidR="002D2311" w:rsidRPr="00040F08" w:rsidRDefault="002D2311" w:rsidP="00107F48">
            <w:pPr>
              <w:spacing w:after="0" w:line="240" w:lineRule="auto"/>
              <w:jc w:val="center"/>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b/>
                <w:bCs/>
                <w:color w:val="000000"/>
                <w:sz w:val="24"/>
                <w:szCs w:val="24"/>
                <w:lang w:eastAsia="fr-FR"/>
              </w:rPr>
              <w:t>VARIABLES</w:t>
            </w:r>
          </w:p>
        </w:tc>
      </w:tr>
      <w:tr w:rsidR="002D2311" w:rsidRPr="00040F08" w14:paraId="0C3C9131"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774E8E3"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Chiffre d'affaires net HT</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1722A3" w14:textId="4C4BE121"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5</w:t>
            </w:r>
            <w:r w:rsidR="005D09C7">
              <w:rPr>
                <w:rFonts w:ascii="Times New Roman" w:eastAsia="Times New Roman" w:hAnsi="Times New Roman" w:cs="Times New Roman"/>
                <w:color w:val="000000"/>
                <w:sz w:val="24"/>
                <w:szCs w:val="24"/>
                <w:lang w:eastAsia="fr-FR"/>
              </w:rPr>
              <w:t>1</w:t>
            </w:r>
            <w:r w:rsidRPr="00040F08">
              <w:rPr>
                <w:rFonts w:ascii="Times New Roman" w:eastAsia="Times New Roman" w:hAnsi="Times New Roman" w:cs="Times New Roman"/>
                <w:color w:val="000000"/>
                <w:sz w:val="24"/>
                <w:szCs w:val="24"/>
                <w:lang w:eastAsia="fr-FR"/>
              </w:rPr>
              <w:t> 891 500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61987658"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w:t>
            </w:r>
          </w:p>
        </w:tc>
        <w:tc>
          <w:tcPr>
            <w:tcW w:w="2648"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3100F17A"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w:t>
            </w:r>
          </w:p>
        </w:tc>
      </w:tr>
      <w:tr w:rsidR="002D2311" w:rsidRPr="00040F08" w14:paraId="1941AF63"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A9ABD4D" w14:textId="76C698E6"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Coût d’achat des livres vendus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5CE4CC" w14:textId="52ACFAE9"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31 195 800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1FC25E4C"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EA84A92" w14:textId="6F8E51F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31</w:t>
            </w:r>
            <w:r w:rsidR="002065C9" w:rsidRPr="00040F08">
              <w:rPr>
                <w:rFonts w:ascii="Times New Roman" w:eastAsia="Times New Roman" w:hAnsi="Times New Roman" w:cs="Times New Roman"/>
                <w:color w:val="000000"/>
                <w:sz w:val="24"/>
                <w:szCs w:val="24"/>
                <w:lang w:eastAsia="fr-FR"/>
              </w:rPr>
              <w:t xml:space="preserve"> 195</w:t>
            </w:r>
            <w:r w:rsidRPr="00040F08">
              <w:rPr>
                <w:rFonts w:ascii="Times New Roman" w:eastAsia="Times New Roman" w:hAnsi="Times New Roman" w:cs="Times New Roman"/>
                <w:color w:val="000000"/>
                <w:sz w:val="24"/>
                <w:szCs w:val="24"/>
                <w:lang w:eastAsia="fr-FR"/>
              </w:rPr>
              <w:t xml:space="preserve"> 800</w:t>
            </w:r>
          </w:p>
        </w:tc>
      </w:tr>
      <w:tr w:rsidR="002D2311" w:rsidRPr="00040F08" w14:paraId="182C89E2"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7F2359F"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Main d'œuvre directe (MOD)</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1FFC144" w14:textId="0C6630CE"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8</w:t>
            </w:r>
            <w:r w:rsidR="002D2311" w:rsidRPr="00040F08">
              <w:rPr>
                <w:rFonts w:ascii="Times New Roman" w:eastAsia="Times New Roman" w:hAnsi="Times New Roman" w:cs="Times New Roman"/>
                <w:color w:val="000000"/>
                <w:sz w:val="24"/>
                <w:szCs w:val="24"/>
                <w:lang w:eastAsia="fr-FR"/>
              </w:rPr>
              <w:t xml:space="preserve"> 210 000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7BA649DB"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56C5603" w14:textId="3821A181"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8</w:t>
            </w:r>
            <w:r w:rsidR="002065C9" w:rsidRPr="00040F08">
              <w:rPr>
                <w:rFonts w:ascii="Times New Roman" w:eastAsia="Times New Roman" w:hAnsi="Times New Roman" w:cs="Times New Roman"/>
                <w:color w:val="000000"/>
                <w:sz w:val="24"/>
                <w:szCs w:val="24"/>
                <w:lang w:eastAsia="fr-FR"/>
              </w:rPr>
              <w:t xml:space="preserve"> 210</w:t>
            </w:r>
            <w:r w:rsidR="002D2311" w:rsidRPr="00040F08">
              <w:rPr>
                <w:rFonts w:ascii="Times New Roman" w:eastAsia="Times New Roman" w:hAnsi="Times New Roman" w:cs="Times New Roman"/>
                <w:color w:val="000000"/>
                <w:sz w:val="24"/>
                <w:szCs w:val="24"/>
                <w:lang w:eastAsia="fr-FR"/>
              </w:rPr>
              <w:t xml:space="preserve"> 000</w:t>
            </w:r>
          </w:p>
        </w:tc>
      </w:tr>
      <w:tr w:rsidR="002D2311" w:rsidRPr="00040F08" w14:paraId="4914FC69"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FB25FF1"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variables indirectes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178D45" w14:textId="7E32C0BA"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700 000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17937F7D"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08E95C9" w14:textId="7D3DA63B"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7</w:t>
            </w:r>
            <w:r w:rsidR="002065C9" w:rsidRPr="00040F08">
              <w:rPr>
                <w:rFonts w:ascii="Times New Roman" w:eastAsia="Times New Roman" w:hAnsi="Times New Roman" w:cs="Times New Roman"/>
                <w:color w:val="000000"/>
                <w:sz w:val="24"/>
                <w:szCs w:val="24"/>
                <w:lang w:eastAsia="fr-FR"/>
              </w:rPr>
              <w:t>00</w:t>
            </w:r>
            <w:r w:rsidRPr="00040F08">
              <w:rPr>
                <w:rFonts w:ascii="Times New Roman" w:eastAsia="Times New Roman" w:hAnsi="Times New Roman" w:cs="Times New Roman"/>
                <w:color w:val="000000"/>
                <w:sz w:val="24"/>
                <w:szCs w:val="24"/>
                <w:lang w:eastAsia="fr-FR"/>
              </w:rPr>
              <w:t xml:space="preserve"> 000</w:t>
            </w:r>
          </w:p>
        </w:tc>
      </w:tr>
      <w:tr w:rsidR="002D2311" w:rsidRPr="00040F08" w14:paraId="4F6DBF72"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524316B"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de distribution</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888B795" w14:textId="4A2808D9" w:rsidR="002D2311" w:rsidRPr="00040F08" w:rsidRDefault="004605AF"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500 000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FF77D36" w14:textId="049F7630" w:rsidR="002D2311" w:rsidRPr="00040F08" w:rsidRDefault="002065C9"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150</w:t>
            </w:r>
            <w:r w:rsidR="002D2311" w:rsidRPr="00040F08">
              <w:rPr>
                <w:rFonts w:ascii="Times New Roman" w:eastAsia="Times New Roman" w:hAnsi="Times New Roman" w:cs="Times New Roman"/>
                <w:color w:val="000000"/>
                <w:sz w:val="24"/>
                <w:szCs w:val="24"/>
                <w:lang w:eastAsia="fr-FR"/>
              </w:rPr>
              <w:t xml:space="preserve"> 000</w:t>
            </w:r>
          </w:p>
        </w:tc>
        <w:tc>
          <w:tcPr>
            <w:tcW w:w="2648"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48B4F4A" w14:textId="4571F60E"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 xml:space="preserve"> </w:t>
            </w:r>
            <w:r w:rsidR="004605AF" w:rsidRPr="00040F08">
              <w:rPr>
                <w:rFonts w:ascii="Times New Roman" w:eastAsia="Times New Roman" w:hAnsi="Times New Roman" w:cs="Times New Roman"/>
                <w:color w:val="000000"/>
                <w:sz w:val="24"/>
                <w:szCs w:val="24"/>
                <w:lang w:eastAsia="fr-FR"/>
              </w:rPr>
              <w:t>3</w:t>
            </w:r>
            <w:r w:rsidRPr="00040F08">
              <w:rPr>
                <w:rFonts w:ascii="Times New Roman" w:eastAsia="Times New Roman" w:hAnsi="Times New Roman" w:cs="Times New Roman"/>
                <w:color w:val="000000"/>
                <w:sz w:val="24"/>
                <w:szCs w:val="24"/>
                <w:lang w:eastAsia="fr-FR"/>
              </w:rPr>
              <w:t>5</w:t>
            </w:r>
            <w:r w:rsidR="004605AF" w:rsidRPr="00040F08">
              <w:rPr>
                <w:rFonts w:ascii="Times New Roman" w:eastAsia="Times New Roman" w:hAnsi="Times New Roman" w:cs="Times New Roman"/>
                <w:color w:val="000000"/>
                <w:sz w:val="24"/>
                <w:szCs w:val="24"/>
                <w:lang w:eastAsia="fr-FR"/>
              </w:rPr>
              <w:t>0 0</w:t>
            </w:r>
            <w:r w:rsidRPr="00040F08">
              <w:rPr>
                <w:rFonts w:ascii="Times New Roman" w:eastAsia="Times New Roman" w:hAnsi="Times New Roman" w:cs="Times New Roman"/>
                <w:color w:val="000000"/>
                <w:sz w:val="24"/>
                <w:szCs w:val="24"/>
                <w:lang w:eastAsia="fr-FR"/>
              </w:rPr>
              <w:t>00</w:t>
            </w:r>
          </w:p>
        </w:tc>
      </w:tr>
      <w:tr w:rsidR="002D2311" w:rsidRPr="00040F08" w14:paraId="4EA316BB" w14:textId="77777777" w:rsidTr="004939A9">
        <w:trPr>
          <w:tblCellSpacing w:w="15" w:type="dxa"/>
          <w:jc w:val="center"/>
        </w:trPr>
        <w:tc>
          <w:tcPr>
            <w:tcW w:w="4778"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0565207" w14:textId="77777777" w:rsidR="002D2311" w:rsidRPr="00040F08" w:rsidRDefault="002D2311" w:rsidP="00107F48">
            <w:pPr>
              <w:spacing w:after="0" w:line="240" w:lineRule="auto"/>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charges fixes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A95B9AC" w14:textId="5C08EEC6" w:rsidR="002D2311" w:rsidRPr="00040F08" w:rsidRDefault="009B55C5"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10</w:t>
            </w:r>
            <w:r w:rsidR="004605AF" w:rsidRPr="00040F08">
              <w:rPr>
                <w:rFonts w:ascii="Times New Roman" w:eastAsia="Times New Roman" w:hAnsi="Times New Roman" w:cs="Times New Roman"/>
                <w:color w:val="000000"/>
                <w:sz w:val="24"/>
                <w:szCs w:val="24"/>
                <w:lang w:eastAsia="fr-FR"/>
              </w:rPr>
              <w:t> 292 200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D00E13C" w14:textId="0E51FA30" w:rsidR="002D2311" w:rsidRPr="00040F08" w:rsidRDefault="00CA00AB" w:rsidP="00107F48">
            <w:pPr>
              <w:spacing w:after="0" w:line="240" w:lineRule="auto"/>
              <w:jc w:val="right"/>
              <w:rPr>
                <w:rFonts w:ascii="Times New Roman" w:eastAsia="Times New Roman" w:hAnsi="Times New Roman" w:cs="Times New Roman"/>
                <w:color w:val="000000"/>
                <w:sz w:val="24"/>
                <w:szCs w:val="24"/>
                <w:lang w:eastAsia="fr-FR"/>
              </w:rPr>
            </w:pPr>
            <w:r w:rsidRPr="00040F08">
              <w:rPr>
                <w:rFonts w:ascii="Times New Roman" w:eastAsia="Times New Roman" w:hAnsi="Times New Roman" w:cs="Times New Roman"/>
                <w:color w:val="000000"/>
                <w:sz w:val="24"/>
                <w:szCs w:val="24"/>
                <w:lang w:eastAsia="fr-FR"/>
              </w:rPr>
              <w:t>1</w:t>
            </w:r>
            <w:r w:rsidR="00040F08">
              <w:rPr>
                <w:rFonts w:ascii="Times New Roman" w:eastAsia="Times New Roman" w:hAnsi="Times New Roman" w:cs="Times New Roman"/>
                <w:color w:val="000000"/>
                <w:sz w:val="24"/>
                <w:szCs w:val="24"/>
                <w:lang w:eastAsia="fr-FR"/>
              </w:rPr>
              <w:t>0</w:t>
            </w:r>
            <w:r w:rsidR="002065C9" w:rsidRPr="00040F08">
              <w:rPr>
                <w:rFonts w:ascii="Times New Roman" w:eastAsia="Times New Roman" w:hAnsi="Times New Roman" w:cs="Times New Roman"/>
                <w:color w:val="000000"/>
                <w:sz w:val="24"/>
                <w:szCs w:val="24"/>
                <w:lang w:eastAsia="fr-FR"/>
              </w:rPr>
              <w:t> 292 200</w:t>
            </w:r>
          </w:p>
        </w:tc>
        <w:tc>
          <w:tcPr>
            <w:tcW w:w="2648"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55CDAE43" w14:textId="77777777" w:rsidR="002D2311" w:rsidRPr="00040F08" w:rsidRDefault="002D2311" w:rsidP="00107F48">
            <w:pPr>
              <w:spacing w:after="0" w:line="240" w:lineRule="auto"/>
              <w:jc w:val="right"/>
              <w:rPr>
                <w:rFonts w:ascii="Times New Roman" w:eastAsia="Times New Roman" w:hAnsi="Times New Roman" w:cs="Times New Roman"/>
                <w:color w:val="000000"/>
                <w:sz w:val="24"/>
                <w:szCs w:val="24"/>
                <w:lang w:eastAsia="fr-FR"/>
              </w:rPr>
            </w:pPr>
          </w:p>
        </w:tc>
      </w:tr>
    </w:tbl>
    <w:p w14:paraId="595BA748" w14:textId="4077CEE6" w:rsidR="002D2311" w:rsidRPr="00040F08" w:rsidRDefault="002D2311">
      <w:pPr>
        <w:rPr>
          <w:rFonts w:ascii="Times New Roman" w:hAnsi="Times New Roman" w:cs="Times New Roman"/>
          <w:sz w:val="24"/>
          <w:szCs w:val="24"/>
        </w:rPr>
      </w:pPr>
    </w:p>
    <w:p w14:paraId="2CAD6396" w14:textId="77777777" w:rsidR="00811713" w:rsidRPr="00040F08" w:rsidRDefault="00811713">
      <w:pPr>
        <w:rPr>
          <w:rFonts w:ascii="Times New Roman" w:eastAsia="Calibri" w:hAnsi="Times New Roman" w:cs="Times New Roman"/>
          <w:b/>
          <w:sz w:val="24"/>
          <w:szCs w:val="24"/>
        </w:rPr>
      </w:pPr>
      <w:r w:rsidRPr="00040F08">
        <w:rPr>
          <w:rFonts w:ascii="Times New Roman" w:hAnsi="Times New Roman" w:cs="Times New Roman"/>
          <w:b/>
          <w:sz w:val="24"/>
          <w:szCs w:val="24"/>
        </w:rPr>
        <w:br w:type="page"/>
      </w:r>
    </w:p>
    <w:p w14:paraId="316B3832" w14:textId="70E56DAC" w:rsidR="002065C9" w:rsidRDefault="002065C9" w:rsidP="002065C9">
      <w:pPr>
        <w:pStyle w:val="Paragraphedeliste"/>
        <w:numPr>
          <w:ilvl w:val="0"/>
          <w:numId w:val="1"/>
        </w:numPr>
        <w:rPr>
          <w:b/>
        </w:rPr>
      </w:pPr>
      <w:r w:rsidRPr="00040F08">
        <w:rPr>
          <w:b/>
          <w:szCs w:val="24"/>
        </w:rPr>
        <w:lastRenderedPageBreak/>
        <w:t>Complétez</w:t>
      </w:r>
      <w:r>
        <w:rPr>
          <w:b/>
        </w:rPr>
        <w:t xml:space="preserve"> le tableau ci-dessous</w:t>
      </w:r>
    </w:p>
    <w:p w14:paraId="7957AA28" w14:textId="77777777" w:rsidR="002065C9" w:rsidRDefault="002065C9" w:rsidP="002065C9">
      <w:pPr>
        <w:pStyle w:val="Paragraphedeliste"/>
        <w:rPr>
          <w:b/>
        </w:rPr>
      </w:pPr>
    </w:p>
    <w:tbl>
      <w:tblPr>
        <w:tblW w:w="9740" w:type="dxa"/>
        <w:tblInd w:w="-5" w:type="dxa"/>
        <w:tblCellMar>
          <w:left w:w="70" w:type="dxa"/>
          <w:right w:w="70" w:type="dxa"/>
        </w:tblCellMar>
        <w:tblLook w:val="04A0" w:firstRow="1" w:lastRow="0" w:firstColumn="1" w:lastColumn="0" w:noHBand="0" w:noVBand="1"/>
      </w:tblPr>
      <w:tblGrid>
        <w:gridCol w:w="2268"/>
        <w:gridCol w:w="2552"/>
        <w:gridCol w:w="1701"/>
        <w:gridCol w:w="3219"/>
      </w:tblGrid>
      <w:tr w:rsidR="002065C9" w14:paraId="6B503F3A" w14:textId="77777777" w:rsidTr="006D158C">
        <w:trPr>
          <w:trHeight w:val="610"/>
        </w:trPr>
        <w:tc>
          <w:tcPr>
            <w:tcW w:w="2268" w:type="dxa"/>
            <w:tcBorders>
              <w:top w:val="single" w:sz="4" w:space="0" w:color="808080"/>
              <w:left w:val="single" w:sz="4" w:space="0" w:color="auto"/>
              <w:bottom w:val="single" w:sz="4" w:space="0" w:color="808080"/>
              <w:right w:val="single" w:sz="4" w:space="0" w:color="808080"/>
            </w:tcBorders>
            <w:noWrap/>
            <w:vAlign w:val="bottom"/>
            <w:hideMark/>
          </w:tcPr>
          <w:p w14:paraId="3327B220" w14:textId="1541B9F8" w:rsidR="002065C9" w:rsidRPr="001B4C06" w:rsidRDefault="001578EF">
            <w:pPr>
              <w:rPr>
                <w:rFonts w:ascii="Times New Roman" w:hAnsi="Times New Roman" w:cs="Times New Roman"/>
                <w:b/>
                <w:sz w:val="24"/>
                <w:szCs w:val="24"/>
              </w:rPr>
            </w:pPr>
            <w:r w:rsidRPr="001B4C06">
              <w:rPr>
                <w:rFonts w:ascii="Times New Roman" w:hAnsi="Times New Roman" w:cs="Times New Roman"/>
                <w:b/>
                <w:sz w:val="24"/>
                <w:szCs w:val="24"/>
              </w:rPr>
              <w:t>Ventes</w:t>
            </w:r>
          </w:p>
        </w:tc>
        <w:tc>
          <w:tcPr>
            <w:tcW w:w="2552" w:type="dxa"/>
            <w:tcBorders>
              <w:top w:val="single" w:sz="4" w:space="0" w:color="808080"/>
              <w:left w:val="nil"/>
              <w:bottom w:val="single" w:sz="4" w:space="0" w:color="808080"/>
              <w:right w:val="single" w:sz="4" w:space="0" w:color="auto"/>
            </w:tcBorders>
            <w:noWrap/>
            <w:vAlign w:val="bottom"/>
            <w:hideMark/>
          </w:tcPr>
          <w:p w14:paraId="14E93731" w14:textId="67EB7869" w:rsidR="002065C9" w:rsidRPr="001B4C06" w:rsidRDefault="002065C9">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1701" w:type="dxa"/>
            <w:tcBorders>
              <w:top w:val="nil"/>
              <w:left w:val="single" w:sz="4" w:space="0" w:color="auto"/>
              <w:bottom w:val="nil"/>
              <w:right w:val="nil"/>
            </w:tcBorders>
            <w:noWrap/>
            <w:vAlign w:val="bottom"/>
            <w:hideMark/>
          </w:tcPr>
          <w:p w14:paraId="51F703CE"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3219" w:type="dxa"/>
            <w:noWrap/>
            <w:vAlign w:val="bottom"/>
            <w:hideMark/>
          </w:tcPr>
          <w:p w14:paraId="0C59C7BC" w14:textId="77777777" w:rsidR="002065C9" w:rsidRDefault="002065C9">
            <w:pPr>
              <w:rPr>
                <w:rFonts w:eastAsia="Times New Roman"/>
                <w:lang w:eastAsia="fr-FR"/>
              </w:rPr>
            </w:pPr>
          </w:p>
        </w:tc>
      </w:tr>
      <w:tr w:rsidR="002065C9" w14:paraId="28A3DC1F" w14:textId="77777777" w:rsidTr="006D158C">
        <w:trPr>
          <w:trHeight w:val="243"/>
        </w:trPr>
        <w:tc>
          <w:tcPr>
            <w:tcW w:w="2268" w:type="dxa"/>
            <w:tcBorders>
              <w:top w:val="nil"/>
              <w:left w:val="single" w:sz="4" w:space="0" w:color="auto"/>
              <w:bottom w:val="single" w:sz="4" w:space="0" w:color="808080"/>
              <w:right w:val="single" w:sz="4" w:space="0" w:color="808080"/>
            </w:tcBorders>
            <w:noWrap/>
            <w:vAlign w:val="bottom"/>
            <w:hideMark/>
          </w:tcPr>
          <w:p w14:paraId="00967C4D" w14:textId="4130CBA8"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Cout variable</w:t>
            </w:r>
          </w:p>
        </w:tc>
        <w:tc>
          <w:tcPr>
            <w:tcW w:w="2552" w:type="dxa"/>
            <w:tcBorders>
              <w:top w:val="nil"/>
              <w:left w:val="nil"/>
              <w:bottom w:val="single" w:sz="4" w:space="0" w:color="808080"/>
              <w:right w:val="single" w:sz="4" w:space="0" w:color="auto"/>
            </w:tcBorders>
            <w:noWrap/>
            <w:vAlign w:val="bottom"/>
            <w:hideMark/>
          </w:tcPr>
          <w:p w14:paraId="282B3C90" w14:textId="4F773553" w:rsidR="002065C9" w:rsidRPr="001B4C06" w:rsidRDefault="002065C9">
            <w:pPr>
              <w:spacing w:after="0" w:line="240" w:lineRule="auto"/>
              <w:jc w:val="right"/>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w:t>
            </w:r>
          </w:p>
        </w:tc>
        <w:tc>
          <w:tcPr>
            <w:tcW w:w="1701" w:type="dxa"/>
            <w:tcBorders>
              <w:top w:val="nil"/>
              <w:left w:val="single" w:sz="4" w:space="0" w:color="auto"/>
              <w:bottom w:val="nil"/>
              <w:right w:val="nil"/>
            </w:tcBorders>
            <w:noWrap/>
            <w:vAlign w:val="bottom"/>
            <w:hideMark/>
          </w:tcPr>
          <w:p w14:paraId="1DBF28B2"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3219" w:type="dxa"/>
            <w:noWrap/>
            <w:vAlign w:val="bottom"/>
            <w:hideMark/>
          </w:tcPr>
          <w:p w14:paraId="49890579" w14:textId="77777777" w:rsidR="002065C9" w:rsidRDefault="002065C9">
            <w:pPr>
              <w:rPr>
                <w:rFonts w:eastAsia="Times New Roman"/>
                <w:lang w:eastAsia="fr-FR"/>
              </w:rPr>
            </w:pPr>
          </w:p>
        </w:tc>
      </w:tr>
      <w:tr w:rsidR="002065C9" w14:paraId="186E648D" w14:textId="77777777" w:rsidTr="006D158C">
        <w:trPr>
          <w:trHeight w:val="542"/>
        </w:trPr>
        <w:tc>
          <w:tcPr>
            <w:tcW w:w="2268" w:type="dxa"/>
            <w:tcBorders>
              <w:top w:val="nil"/>
              <w:left w:val="single" w:sz="4" w:space="0" w:color="auto"/>
              <w:bottom w:val="single" w:sz="4" w:space="0" w:color="808080"/>
              <w:right w:val="single" w:sz="4" w:space="0" w:color="808080"/>
            </w:tcBorders>
            <w:noWrap/>
            <w:hideMark/>
          </w:tcPr>
          <w:p w14:paraId="3140554C" w14:textId="68973C76"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Marge/cout variable</w:t>
            </w:r>
          </w:p>
        </w:tc>
        <w:tc>
          <w:tcPr>
            <w:tcW w:w="2552" w:type="dxa"/>
            <w:tcBorders>
              <w:top w:val="nil"/>
              <w:left w:val="nil"/>
              <w:bottom w:val="single" w:sz="4" w:space="0" w:color="808080"/>
              <w:right w:val="nil"/>
            </w:tcBorders>
            <w:noWrap/>
            <w:vAlign w:val="bottom"/>
            <w:hideMark/>
          </w:tcPr>
          <w:p w14:paraId="0C151BC1" w14:textId="2B45A18C" w:rsidR="002065C9" w:rsidRPr="001B4C06" w:rsidRDefault="002065C9">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1701" w:type="dxa"/>
            <w:tcBorders>
              <w:top w:val="single" w:sz="12" w:space="0" w:color="auto"/>
              <w:left w:val="single" w:sz="12" w:space="0" w:color="auto"/>
              <w:bottom w:val="single" w:sz="12" w:space="0" w:color="auto"/>
              <w:right w:val="single" w:sz="12" w:space="0" w:color="auto"/>
            </w:tcBorders>
            <w:noWrap/>
            <w:vAlign w:val="bottom"/>
            <w:hideMark/>
          </w:tcPr>
          <w:p w14:paraId="20D6781B" w14:textId="15B3B4DE" w:rsidR="002065C9" w:rsidRPr="001B4C06" w:rsidRDefault="002065C9">
            <w:pPr>
              <w:rPr>
                <w:rFonts w:ascii="Times New Roman" w:eastAsia="Times New Roman" w:hAnsi="Times New Roman" w:cs="Times New Roman"/>
                <w:b/>
                <w:bCs/>
                <w:sz w:val="24"/>
                <w:szCs w:val="24"/>
                <w:lang w:eastAsia="fr-FR"/>
              </w:rPr>
            </w:pPr>
          </w:p>
        </w:tc>
        <w:tc>
          <w:tcPr>
            <w:tcW w:w="3219" w:type="dxa"/>
            <w:vAlign w:val="bottom"/>
            <w:hideMark/>
          </w:tcPr>
          <w:p w14:paraId="5ECA781A" w14:textId="1543D7A6" w:rsidR="002065C9" w:rsidRDefault="002065C9">
            <w:pPr>
              <w:spacing w:after="0" w:line="240" w:lineRule="auto"/>
              <w:rPr>
                <w:rFonts w:eastAsia="Times New Roman"/>
                <w:lang w:eastAsia="fr-FR"/>
              </w:rPr>
            </w:pPr>
            <w:r>
              <w:rPr>
                <w:rFonts w:eastAsia="Times New Roman"/>
                <w:lang w:eastAsia="fr-FR"/>
              </w:rPr>
              <w:t>Taux de marge sue cout</w:t>
            </w:r>
            <w:r w:rsidR="001B4C06">
              <w:rPr>
                <w:rFonts w:eastAsia="Times New Roman"/>
                <w:lang w:eastAsia="fr-FR"/>
              </w:rPr>
              <w:t xml:space="preserve"> v</w:t>
            </w:r>
            <w:r>
              <w:rPr>
                <w:rFonts w:eastAsia="Times New Roman"/>
                <w:lang w:eastAsia="fr-FR"/>
              </w:rPr>
              <w:t>ariable</w:t>
            </w:r>
            <w:r w:rsidR="001B4C06">
              <w:rPr>
                <w:rFonts w:eastAsia="Times New Roman"/>
                <w:lang w:eastAsia="fr-FR"/>
              </w:rPr>
              <w:t>(arrondir à une décimale)</w:t>
            </w:r>
          </w:p>
        </w:tc>
      </w:tr>
      <w:tr w:rsidR="002065C9" w14:paraId="6EEEA206" w14:textId="77777777" w:rsidTr="006D158C">
        <w:trPr>
          <w:trHeight w:val="334"/>
        </w:trPr>
        <w:tc>
          <w:tcPr>
            <w:tcW w:w="2268" w:type="dxa"/>
            <w:tcBorders>
              <w:top w:val="nil"/>
              <w:left w:val="single" w:sz="4" w:space="0" w:color="auto"/>
              <w:bottom w:val="single" w:sz="4" w:space="0" w:color="808080"/>
              <w:right w:val="single" w:sz="4" w:space="0" w:color="808080"/>
            </w:tcBorders>
            <w:noWrap/>
            <w:hideMark/>
          </w:tcPr>
          <w:p w14:paraId="5E14264D" w14:textId="1BD5A09C" w:rsidR="002065C9" w:rsidRPr="001B4C06" w:rsidRDefault="001578EF">
            <w:pPr>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Frais fixes</w:t>
            </w:r>
          </w:p>
        </w:tc>
        <w:tc>
          <w:tcPr>
            <w:tcW w:w="2552" w:type="dxa"/>
            <w:tcBorders>
              <w:top w:val="nil"/>
              <w:left w:val="nil"/>
              <w:bottom w:val="single" w:sz="4" w:space="0" w:color="808080"/>
              <w:right w:val="single" w:sz="4" w:space="0" w:color="auto"/>
            </w:tcBorders>
            <w:noWrap/>
            <w:vAlign w:val="bottom"/>
            <w:hideMark/>
          </w:tcPr>
          <w:p w14:paraId="460E30D6" w14:textId="29533D05" w:rsidR="002065C9" w:rsidRPr="001B4C06" w:rsidRDefault="002065C9" w:rsidP="00C93828">
            <w:pPr>
              <w:spacing w:after="0"/>
              <w:jc w:val="right"/>
              <w:rPr>
                <w:rFonts w:ascii="Times New Roman" w:hAnsi="Times New Roman" w:cs="Times New Roman"/>
                <w:sz w:val="24"/>
                <w:szCs w:val="24"/>
                <w:lang w:eastAsia="fr-FR"/>
              </w:rPr>
            </w:pPr>
          </w:p>
        </w:tc>
        <w:tc>
          <w:tcPr>
            <w:tcW w:w="1701" w:type="dxa"/>
            <w:tcBorders>
              <w:top w:val="nil"/>
              <w:left w:val="single" w:sz="4" w:space="0" w:color="auto"/>
              <w:bottom w:val="nil"/>
              <w:right w:val="nil"/>
            </w:tcBorders>
            <w:noWrap/>
            <w:vAlign w:val="bottom"/>
            <w:hideMark/>
          </w:tcPr>
          <w:p w14:paraId="29746BEB" w14:textId="77777777" w:rsidR="002065C9" w:rsidRPr="001B4C06" w:rsidRDefault="002065C9">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3219" w:type="dxa"/>
            <w:noWrap/>
            <w:vAlign w:val="bottom"/>
            <w:hideMark/>
          </w:tcPr>
          <w:p w14:paraId="725CD89B" w14:textId="77777777" w:rsidR="002065C9" w:rsidRDefault="002065C9">
            <w:pPr>
              <w:rPr>
                <w:rFonts w:eastAsia="Times New Roman"/>
                <w:lang w:eastAsia="fr-FR"/>
              </w:rPr>
            </w:pPr>
          </w:p>
        </w:tc>
      </w:tr>
      <w:tr w:rsidR="002065C9" w14:paraId="45851470" w14:textId="77777777" w:rsidTr="006D158C">
        <w:trPr>
          <w:trHeight w:val="489"/>
        </w:trPr>
        <w:tc>
          <w:tcPr>
            <w:tcW w:w="2268" w:type="dxa"/>
            <w:tcBorders>
              <w:top w:val="nil"/>
              <w:left w:val="single" w:sz="4" w:space="0" w:color="auto"/>
              <w:bottom w:val="single" w:sz="4" w:space="0" w:color="auto"/>
              <w:right w:val="single" w:sz="4" w:space="0" w:color="808080"/>
            </w:tcBorders>
            <w:noWrap/>
            <w:vAlign w:val="bottom"/>
            <w:hideMark/>
          </w:tcPr>
          <w:p w14:paraId="53CAB9CA" w14:textId="468E9952" w:rsidR="002065C9" w:rsidRPr="001B4C06" w:rsidRDefault="001578EF">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Résultat différentiel</w:t>
            </w:r>
          </w:p>
        </w:tc>
        <w:tc>
          <w:tcPr>
            <w:tcW w:w="2552" w:type="dxa"/>
            <w:tcBorders>
              <w:top w:val="nil"/>
              <w:left w:val="nil"/>
              <w:bottom w:val="single" w:sz="4" w:space="0" w:color="auto"/>
              <w:right w:val="nil"/>
            </w:tcBorders>
            <w:noWrap/>
            <w:vAlign w:val="bottom"/>
            <w:hideMark/>
          </w:tcPr>
          <w:p w14:paraId="23464CBB" w14:textId="7958B564" w:rsidR="002065C9" w:rsidRPr="001B4C06" w:rsidRDefault="002065C9" w:rsidP="00CA00AB">
            <w:pPr>
              <w:spacing w:after="0"/>
              <w:jc w:val="right"/>
              <w:rPr>
                <w:rFonts w:ascii="Times New Roman" w:hAnsi="Times New Roman" w:cs="Times New Roman"/>
                <w:sz w:val="24"/>
                <w:szCs w:val="24"/>
                <w:lang w:eastAsia="fr-FR"/>
              </w:rPr>
            </w:pPr>
          </w:p>
        </w:tc>
        <w:tc>
          <w:tcPr>
            <w:tcW w:w="1701" w:type="dxa"/>
            <w:tcBorders>
              <w:top w:val="single" w:sz="12" w:space="0" w:color="auto"/>
              <w:left w:val="single" w:sz="12" w:space="0" w:color="auto"/>
              <w:bottom w:val="single" w:sz="12" w:space="0" w:color="auto"/>
              <w:right w:val="single" w:sz="12" w:space="0" w:color="auto"/>
            </w:tcBorders>
            <w:noWrap/>
            <w:vAlign w:val="bottom"/>
            <w:hideMark/>
          </w:tcPr>
          <w:p w14:paraId="5AFA6D4F" w14:textId="2A2E536F" w:rsidR="002065C9" w:rsidRPr="001B4C06" w:rsidRDefault="002065C9">
            <w:pPr>
              <w:spacing w:after="0"/>
              <w:rPr>
                <w:rFonts w:ascii="Times New Roman" w:hAnsi="Times New Roman" w:cs="Times New Roman"/>
                <w:sz w:val="24"/>
                <w:szCs w:val="24"/>
                <w:lang w:eastAsia="fr-FR"/>
              </w:rPr>
            </w:pPr>
          </w:p>
        </w:tc>
        <w:tc>
          <w:tcPr>
            <w:tcW w:w="3219" w:type="dxa"/>
            <w:noWrap/>
            <w:vAlign w:val="bottom"/>
            <w:hideMark/>
          </w:tcPr>
          <w:p w14:paraId="5440658F" w14:textId="77777777" w:rsidR="002065C9" w:rsidRDefault="002065C9">
            <w:pPr>
              <w:spacing w:after="0" w:line="240" w:lineRule="auto"/>
              <w:rPr>
                <w:rFonts w:eastAsia="Times New Roman"/>
                <w:lang w:eastAsia="fr-FR"/>
              </w:rPr>
            </w:pPr>
            <w:r>
              <w:rPr>
                <w:rFonts w:eastAsia="Times New Roman"/>
                <w:szCs w:val="24"/>
                <w:lang w:eastAsia="fr-FR"/>
              </w:rPr>
              <w:t>Taux de rentabilité</w:t>
            </w:r>
          </w:p>
        </w:tc>
      </w:tr>
    </w:tbl>
    <w:p w14:paraId="4F4912CA" w14:textId="167CF644" w:rsidR="002065C9" w:rsidRDefault="006D158C">
      <w:r>
        <w:t>Calculez le seuil de rentabilité</w:t>
      </w:r>
      <w:r w:rsidR="009828EC">
        <w:t xml:space="preserve"> en euros</w:t>
      </w:r>
    </w:p>
    <w:p w14:paraId="0A9ED0BC" w14:textId="09BA643D" w:rsidR="006D158C" w:rsidRDefault="006D158C"/>
    <w:p w14:paraId="4EA42484" w14:textId="5679410D" w:rsidR="006D158C" w:rsidRPr="00CE40CE" w:rsidRDefault="00CE40CE">
      <w:pPr>
        <w:rPr>
          <w:b/>
          <w:bCs/>
        </w:rPr>
      </w:pPr>
      <w:r w:rsidRPr="00CE40CE">
        <w:rPr>
          <w:b/>
          <w:bCs/>
        </w:rPr>
        <w:t>2°)</w:t>
      </w:r>
    </w:p>
    <w:p w14:paraId="6D256E15" w14:textId="00766EC7" w:rsidR="001B4C06" w:rsidRPr="006D158C" w:rsidRDefault="00B737B7" w:rsidP="006D158C">
      <w:pPr>
        <w:rPr>
          <w:b/>
        </w:rPr>
      </w:pPr>
      <w:r w:rsidRPr="006D158C">
        <w:rPr>
          <w:bCs/>
          <w:i/>
          <w:iCs/>
        </w:rPr>
        <w:t>L’entreprise rencontre l’opportunité de racheter un de ses concurrents directs plus petits mais</w:t>
      </w:r>
      <w:r w:rsidR="001B4C06" w:rsidRPr="006D158C">
        <w:rPr>
          <w:bCs/>
          <w:i/>
          <w:iCs/>
        </w:rPr>
        <w:t xml:space="preserve"> plus </w:t>
      </w:r>
      <w:r w:rsidRPr="006D158C">
        <w:rPr>
          <w:bCs/>
          <w:i/>
          <w:iCs/>
        </w:rPr>
        <w:t xml:space="preserve"> spécialisés et réputés ce qui lui permettrait d’augmenter sa marge sur cout variable</w:t>
      </w:r>
      <w:r w:rsidR="00593460" w:rsidRPr="006D158C">
        <w:rPr>
          <w:bCs/>
          <w:i/>
          <w:iCs/>
        </w:rPr>
        <w:t xml:space="preserve">, tout en pouvant intégrer </w:t>
      </w:r>
      <w:r w:rsidR="001059E8" w:rsidRPr="006D158C">
        <w:rPr>
          <w:bCs/>
          <w:i/>
          <w:iCs/>
        </w:rPr>
        <w:t xml:space="preserve">son activité </w:t>
      </w:r>
      <w:r w:rsidR="00593460" w:rsidRPr="006D158C">
        <w:rPr>
          <w:bCs/>
          <w:i/>
          <w:iCs/>
        </w:rPr>
        <w:t>sur son site internet sans frais supplémentaires</w:t>
      </w:r>
      <w:r w:rsidRPr="006D158C">
        <w:rPr>
          <w:b/>
        </w:rPr>
        <w:t xml:space="preserve">. </w:t>
      </w:r>
    </w:p>
    <w:p w14:paraId="73B20CD2" w14:textId="7C1746B2" w:rsidR="00B737B7" w:rsidRPr="006D158C" w:rsidRDefault="00B737B7" w:rsidP="00CE40CE">
      <w:pPr>
        <w:pStyle w:val="Paragraphedeliste"/>
        <w:rPr>
          <w:b/>
        </w:rPr>
      </w:pPr>
      <w:r w:rsidRPr="006D158C">
        <w:rPr>
          <w:b/>
        </w:rPr>
        <w:t xml:space="preserve">Quel est le résultat différentiel de l’entreprise </w:t>
      </w:r>
      <w:r w:rsidR="004939A9" w:rsidRPr="006D158C">
        <w:rPr>
          <w:b/>
        </w:rPr>
        <w:t>concurrente</w:t>
      </w:r>
      <w:r w:rsidRPr="006D158C">
        <w:rPr>
          <w:b/>
        </w:rPr>
        <w:t xml:space="preserve"> ? </w:t>
      </w:r>
    </w:p>
    <w:p w14:paraId="487BD9B9" w14:textId="77777777" w:rsidR="00593460" w:rsidRDefault="00593460" w:rsidP="00593460">
      <w:pPr>
        <w:rPr>
          <w:rFonts w:ascii="Arial" w:hAnsi="Arial" w:cs="Arial"/>
          <w:sz w:val="23"/>
          <w:szCs w:val="23"/>
          <w:shd w:val="clear" w:color="auto" w:fill="FFFFFF"/>
        </w:rPr>
      </w:pPr>
    </w:p>
    <w:p w14:paraId="28AD91F5" w14:textId="71BD054B" w:rsidR="00593460" w:rsidRDefault="001B4C06" w:rsidP="00593460">
      <w:pPr>
        <w:rPr>
          <w:rFonts w:ascii="Arial" w:hAnsi="Arial" w:cs="Arial"/>
          <w:sz w:val="23"/>
          <w:szCs w:val="23"/>
          <w:shd w:val="clear" w:color="auto" w:fill="FFFFFF"/>
        </w:rPr>
      </w:pPr>
      <w:r>
        <w:rPr>
          <w:rFonts w:ascii="Arial" w:hAnsi="Arial" w:cs="Arial"/>
          <w:sz w:val="23"/>
          <w:szCs w:val="23"/>
          <w:shd w:val="clear" w:color="auto" w:fill="FFFFFF"/>
        </w:rPr>
        <w:t>Répartition des charges de l’</w:t>
      </w:r>
      <w:r w:rsidR="00593460">
        <w:rPr>
          <w:rFonts w:ascii="Arial" w:hAnsi="Arial" w:cs="Arial"/>
          <w:sz w:val="23"/>
          <w:szCs w:val="23"/>
          <w:shd w:val="clear" w:color="auto" w:fill="FFFFFF"/>
        </w:rPr>
        <w:t xml:space="preserve"> Entreprise concurrente</w:t>
      </w:r>
    </w:p>
    <w:tbl>
      <w:tblPr>
        <w:tblW w:w="10632"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4824"/>
        <w:gridCol w:w="1416"/>
        <w:gridCol w:w="1700"/>
        <w:gridCol w:w="2692"/>
      </w:tblGrid>
      <w:tr w:rsidR="009C4863" w:rsidRPr="00BB1FF0" w14:paraId="3E30C5AA"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50E935A" w14:textId="77777777" w:rsidR="009C4863" w:rsidRPr="00BB1FF0" w:rsidRDefault="009C4863" w:rsidP="00107F48">
            <w:pPr>
              <w:spacing w:after="0" w:line="240" w:lineRule="auto"/>
              <w:jc w:val="center"/>
              <w:rPr>
                <w:rFonts w:ascii="Comic Sans MS" w:eastAsia="Times New Roman" w:hAnsi="Comic Sans MS" w:cs="Times New Roman"/>
                <w:color w:val="000000"/>
                <w:sz w:val="20"/>
                <w:szCs w:val="20"/>
                <w:lang w:eastAsia="fr-FR"/>
              </w:rPr>
            </w:pPr>
            <w:r w:rsidRPr="00BB1FF0">
              <w:rPr>
                <w:rFonts w:ascii="Comic Sans MS" w:eastAsia="Times New Roman" w:hAnsi="Comic Sans MS" w:cs="Times New Roman"/>
                <w:b/>
                <w:bCs/>
                <w:color w:val="000000"/>
                <w:sz w:val="20"/>
                <w:szCs w:val="20"/>
                <w:lang w:eastAsia="fr-FR"/>
              </w:rPr>
              <w:t>ELEMENTS</w:t>
            </w:r>
          </w:p>
        </w:tc>
        <w:tc>
          <w:tcPr>
            <w:tcW w:w="1386"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37CB05" w14:textId="77777777" w:rsidR="009C4863" w:rsidRPr="00BB1FF0" w:rsidRDefault="009C4863" w:rsidP="00107F48">
            <w:pPr>
              <w:spacing w:after="0" w:line="240" w:lineRule="auto"/>
              <w:jc w:val="center"/>
              <w:rPr>
                <w:rFonts w:ascii="Comic Sans MS" w:eastAsia="Times New Roman" w:hAnsi="Comic Sans MS" w:cs="Times New Roman"/>
                <w:color w:val="000000"/>
                <w:sz w:val="20"/>
                <w:szCs w:val="20"/>
                <w:lang w:eastAsia="fr-FR"/>
              </w:rPr>
            </w:pPr>
            <w:r w:rsidRPr="00BB1FF0">
              <w:rPr>
                <w:rFonts w:ascii="Comic Sans MS" w:eastAsia="Times New Roman" w:hAnsi="Comic Sans MS" w:cs="Times New Roman"/>
                <w:b/>
                <w:bCs/>
                <w:color w:val="000000"/>
                <w:sz w:val="20"/>
                <w:szCs w:val="20"/>
                <w:lang w:eastAsia="fr-FR"/>
              </w:rPr>
              <w:t>TOTAL</w:t>
            </w:r>
          </w:p>
        </w:tc>
        <w:tc>
          <w:tcPr>
            <w:tcW w:w="1670"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6746B3D" w14:textId="77777777" w:rsidR="009C4863" w:rsidRPr="00BB1FF0" w:rsidRDefault="009C4863" w:rsidP="00107F48">
            <w:pPr>
              <w:spacing w:after="0" w:line="240" w:lineRule="auto"/>
              <w:jc w:val="center"/>
              <w:rPr>
                <w:rFonts w:ascii="Comic Sans MS" w:eastAsia="Times New Roman" w:hAnsi="Comic Sans MS" w:cs="Times New Roman"/>
                <w:color w:val="000000"/>
                <w:sz w:val="20"/>
                <w:szCs w:val="20"/>
                <w:lang w:eastAsia="fr-FR"/>
              </w:rPr>
            </w:pPr>
            <w:r w:rsidRPr="00BB1FF0">
              <w:rPr>
                <w:rFonts w:ascii="Comic Sans MS" w:eastAsia="Times New Roman" w:hAnsi="Comic Sans MS" w:cs="Times New Roman"/>
                <w:b/>
                <w:bCs/>
                <w:color w:val="000000"/>
                <w:sz w:val="20"/>
                <w:szCs w:val="20"/>
                <w:lang w:eastAsia="fr-FR"/>
              </w:rPr>
              <w:t>FIXES</w:t>
            </w:r>
          </w:p>
        </w:tc>
        <w:tc>
          <w:tcPr>
            <w:tcW w:w="2647"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B42D6A2" w14:textId="77777777" w:rsidR="009C4863" w:rsidRPr="00BB1FF0" w:rsidRDefault="009C4863" w:rsidP="00107F48">
            <w:pPr>
              <w:spacing w:after="0" w:line="240" w:lineRule="auto"/>
              <w:jc w:val="center"/>
              <w:rPr>
                <w:rFonts w:ascii="Comic Sans MS" w:eastAsia="Times New Roman" w:hAnsi="Comic Sans MS" w:cs="Times New Roman"/>
                <w:color w:val="000000"/>
                <w:sz w:val="20"/>
                <w:szCs w:val="20"/>
                <w:lang w:eastAsia="fr-FR"/>
              </w:rPr>
            </w:pPr>
            <w:r w:rsidRPr="00BB1FF0">
              <w:rPr>
                <w:rFonts w:ascii="Comic Sans MS" w:eastAsia="Times New Roman" w:hAnsi="Comic Sans MS" w:cs="Times New Roman"/>
                <w:b/>
                <w:bCs/>
                <w:color w:val="000000"/>
                <w:sz w:val="20"/>
                <w:szCs w:val="20"/>
                <w:lang w:eastAsia="fr-FR"/>
              </w:rPr>
              <w:t>VARIABLES</w:t>
            </w:r>
          </w:p>
        </w:tc>
      </w:tr>
      <w:tr w:rsidR="009C4863" w:rsidRPr="00BB1FF0" w14:paraId="1A5019E1"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701BE92A"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Chiffre d'affaires net HT</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9CCEB5D" w14:textId="5CF3674D"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4 950 000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456E3968"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 </w:t>
            </w:r>
          </w:p>
        </w:tc>
        <w:tc>
          <w:tcPr>
            <w:tcW w:w="2647"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309D36E7"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 </w:t>
            </w:r>
          </w:p>
        </w:tc>
      </w:tr>
      <w:tr w:rsidR="009C4863" w:rsidRPr="00BB1FF0" w14:paraId="234EF176"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0DFD9E0A" w14:textId="307BC7B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Coût d’achat des livres vendus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5A49C2E" w14:textId="234E916A"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2</w:t>
            </w:r>
            <w:r w:rsidR="00C93828" w:rsidRPr="001B4C06">
              <w:rPr>
                <w:rFonts w:ascii="Times New Roman" w:eastAsia="Times New Roman" w:hAnsi="Times New Roman" w:cs="Times New Roman"/>
                <w:color w:val="000000"/>
                <w:sz w:val="24"/>
                <w:szCs w:val="24"/>
                <w:lang w:eastAsia="fr-FR"/>
              </w:rPr>
              <w:t xml:space="preserve"> </w:t>
            </w:r>
            <w:r w:rsidRPr="001B4C06">
              <w:rPr>
                <w:rFonts w:ascii="Times New Roman" w:eastAsia="Times New Roman" w:hAnsi="Times New Roman" w:cs="Times New Roman"/>
                <w:color w:val="000000"/>
                <w:sz w:val="24"/>
                <w:szCs w:val="24"/>
                <w:lang w:eastAsia="fr-FR"/>
              </w:rPr>
              <w:t>318 800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2708738B" w14:textId="77777777"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p>
        </w:tc>
        <w:tc>
          <w:tcPr>
            <w:tcW w:w="2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A456561" w14:textId="37D1DE46" w:rsidR="009C4863" w:rsidRPr="001B4C06" w:rsidRDefault="00C93828" w:rsidP="00C9382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2 318 800</w:t>
            </w:r>
          </w:p>
        </w:tc>
      </w:tr>
      <w:tr w:rsidR="009C4863" w:rsidRPr="00BB1FF0" w14:paraId="315B7CBF"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69210B0"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Main d'œuvre directe (MOD)</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4C96FB17" w14:textId="0565F60D"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510 000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572B8250" w14:textId="77777777"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p>
        </w:tc>
        <w:tc>
          <w:tcPr>
            <w:tcW w:w="2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B33128D" w14:textId="4F76D9C1" w:rsidR="009C4863" w:rsidRPr="001B4C06" w:rsidRDefault="00C93828"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5</w:t>
            </w:r>
            <w:r w:rsidR="009C4863" w:rsidRPr="001B4C06">
              <w:rPr>
                <w:rFonts w:ascii="Times New Roman" w:eastAsia="Times New Roman" w:hAnsi="Times New Roman" w:cs="Times New Roman"/>
                <w:color w:val="000000"/>
                <w:sz w:val="24"/>
                <w:szCs w:val="24"/>
                <w:lang w:eastAsia="fr-FR"/>
              </w:rPr>
              <w:t>10 000</w:t>
            </w:r>
          </w:p>
        </w:tc>
      </w:tr>
      <w:tr w:rsidR="009C4863" w:rsidRPr="00BB1FF0" w14:paraId="6159C212"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1DCD76D8"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Charges variables indirectes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54EC92" w14:textId="339CFF1B"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170 000</w:t>
            </w:r>
          </w:p>
        </w:tc>
        <w:tc>
          <w:tcPr>
            <w:tcW w:w="1670"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4B048E68" w14:textId="77777777"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p>
        </w:tc>
        <w:tc>
          <w:tcPr>
            <w:tcW w:w="2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8D7FEE1" w14:textId="1D8CB3D5" w:rsidR="009C4863" w:rsidRPr="001B4C06" w:rsidRDefault="00C93828"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1</w:t>
            </w:r>
            <w:r w:rsidR="009C4863" w:rsidRPr="001B4C06">
              <w:rPr>
                <w:rFonts w:ascii="Times New Roman" w:eastAsia="Times New Roman" w:hAnsi="Times New Roman" w:cs="Times New Roman"/>
                <w:color w:val="000000"/>
                <w:sz w:val="24"/>
                <w:szCs w:val="24"/>
                <w:lang w:eastAsia="fr-FR"/>
              </w:rPr>
              <w:t>70 000</w:t>
            </w:r>
          </w:p>
        </w:tc>
      </w:tr>
      <w:tr w:rsidR="009C4863" w:rsidRPr="00BB1FF0" w14:paraId="67CC36DF"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4B771F8E"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Charges de distribution</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4025D75" w14:textId="074E86A9"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253 500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9C8274C" w14:textId="238E4A69" w:rsidR="009C4863" w:rsidRPr="001B4C06" w:rsidRDefault="00C93828"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53</w:t>
            </w:r>
            <w:r w:rsidR="009C4863" w:rsidRPr="001B4C06">
              <w:rPr>
                <w:rFonts w:ascii="Times New Roman" w:eastAsia="Times New Roman" w:hAnsi="Times New Roman" w:cs="Times New Roman"/>
                <w:color w:val="000000"/>
                <w:sz w:val="24"/>
                <w:szCs w:val="24"/>
                <w:lang w:eastAsia="fr-FR"/>
              </w:rPr>
              <w:t xml:space="preserve"> 000</w:t>
            </w:r>
          </w:p>
        </w:tc>
        <w:tc>
          <w:tcPr>
            <w:tcW w:w="264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E98679F" w14:textId="4F9E89F3" w:rsidR="009C4863" w:rsidRPr="001B4C06" w:rsidRDefault="00C93828"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200</w:t>
            </w:r>
            <w:r w:rsidR="009C4863" w:rsidRPr="001B4C06">
              <w:rPr>
                <w:rFonts w:ascii="Times New Roman" w:eastAsia="Times New Roman" w:hAnsi="Times New Roman" w:cs="Times New Roman"/>
                <w:color w:val="000000"/>
                <w:sz w:val="24"/>
                <w:szCs w:val="24"/>
                <w:lang w:eastAsia="fr-FR"/>
              </w:rPr>
              <w:t xml:space="preserve"> </w:t>
            </w:r>
            <w:r w:rsidRPr="001B4C06">
              <w:rPr>
                <w:rFonts w:ascii="Times New Roman" w:eastAsia="Times New Roman" w:hAnsi="Times New Roman" w:cs="Times New Roman"/>
                <w:color w:val="000000"/>
                <w:sz w:val="24"/>
                <w:szCs w:val="24"/>
                <w:lang w:eastAsia="fr-FR"/>
              </w:rPr>
              <w:t>0</w:t>
            </w:r>
            <w:r w:rsidR="009C4863" w:rsidRPr="001B4C06">
              <w:rPr>
                <w:rFonts w:ascii="Times New Roman" w:eastAsia="Times New Roman" w:hAnsi="Times New Roman" w:cs="Times New Roman"/>
                <w:color w:val="000000"/>
                <w:sz w:val="24"/>
                <w:szCs w:val="24"/>
                <w:lang w:eastAsia="fr-FR"/>
              </w:rPr>
              <w:t>00</w:t>
            </w:r>
          </w:p>
        </w:tc>
      </w:tr>
      <w:tr w:rsidR="009C4863" w:rsidRPr="00BB1FF0" w14:paraId="720E4125" w14:textId="77777777" w:rsidTr="001B4C06">
        <w:trPr>
          <w:tblCellSpacing w:w="15" w:type="dxa"/>
          <w:jc w:val="center"/>
        </w:trPr>
        <w:tc>
          <w:tcPr>
            <w:tcW w:w="47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2061E972" w14:textId="77777777" w:rsidR="009C4863" w:rsidRPr="001B4C06" w:rsidRDefault="009C4863" w:rsidP="00107F48">
            <w:pPr>
              <w:spacing w:after="0" w:line="240" w:lineRule="auto"/>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charges fixes</w:t>
            </w:r>
          </w:p>
        </w:tc>
        <w:tc>
          <w:tcPr>
            <w:tcW w:w="13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7458B7C" w14:textId="4CB9BDB5"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1 180 000</w:t>
            </w:r>
          </w:p>
        </w:tc>
        <w:tc>
          <w:tcPr>
            <w:tcW w:w="1670"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205026A" w14:textId="74EC48A1" w:rsidR="009C4863" w:rsidRPr="001B4C06" w:rsidRDefault="00B20CB6" w:rsidP="00107F48">
            <w:pPr>
              <w:spacing w:after="0" w:line="240" w:lineRule="auto"/>
              <w:jc w:val="right"/>
              <w:rPr>
                <w:rFonts w:ascii="Times New Roman" w:eastAsia="Times New Roman" w:hAnsi="Times New Roman" w:cs="Times New Roman"/>
                <w:color w:val="000000"/>
                <w:sz w:val="24"/>
                <w:szCs w:val="24"/>
                <w:lang w:eastAsia="fr-FR"/>
              </w:rPr>
            </w:pPr>
            <w:r w:rsidRPr="001B4C06">
              <w:rPr>
                <w:rFonts w:ascii="Times New Roman" w:eastAsia="Times New Roman" w:hAnsi="Times New Roman" w:cs="Times New Roman"/>
                <w:color w:val="000000"/>
                <w:sz w:val="24"/>
                <w:szCs w:val="24"/>
                <w:lang w:eastAsia="fr-FR"/>
              </w:rPr>
              <w:t xml:space="preserve">1 </w:t>
            </w:r>
            <w:r w:rsidR="009C4863" w:rsidRPr="001B4C06">
              <w:rPr>
                <w:rFonts w:ascii="Times New Roman" w:eastAsia="Times New Roman" w:hAnsi="Times New Roman" w:cs="Times New Roman"/>
                <w:color w:val="000000"/>
                <w:sz w:val="24"/>
                <w:szCs w:val="24"/>
                <w:lang w:eastAsia="fr-FR"/>
              </w:rPr>
              <w:t>180 000</w:t>
            </w:r>
          </w:p>
        </w:tc>
        <w:tc>
          <w:tcPr>
            <w:tcW w:w="2647" w:type="dxa"/>
            <w:tcBorders>
              <w:top w:val="outset" w:sz="6" w:space="0" w:color="CCFFCC"/>
              <w:left w:val="outset" w:sz="6" w:space="0" w:color="CCFFCC"/>
              <w:bottom w:val="outset" w:sz="6" w:space="0" w:color="CCFFCC"/>
              <w:right w:val="outset" w:sz="6" w:space="0" w:color="CCFFCC"/>
            </w:tcBorders>
            <w:shd w:val="clear" w:color="auto" w:fill="auto"/>
            <w:vAlign w:val="center"/>
            <w:hideMark/>
          </w:tcPr>
          <w:p w14:paraId="453A8BB4" w14:textId="61EB73F6" w:rsidR="009C4863" w:rsidRPr="001B4C06" w:rsidRDefault="009C4863" w:rsidP="00107F48">
            <w:pPr>
              <w:spacing w:after="0" w:line="240" w:lineRule="auto"/>
              <w:jc w:val="right"/>
              <w:rPr>
                <w:rFonts w:ascii="Times New Roman" w:eastAsia="Times New Roman" w:hAnsi="Times New Roman" w:cs="Times New Roman"/>
                <w:color w:val="000000"/>
                <w:sz w:val="24"/>
                <w:szCs w:val="24"/>
                <w:lang w:eastAsia="fr-FR"/>
              </w:rPr>
            </w:pPr>
          </w:p>
        </w:tc>
      </w:tr>
    </w:tbl>
    <w:p w14:paraId="1559C928" w14:textId="4DC0CE80" w:rsidR="00B737B7" w:rsidRDefault="00B737B7" w:rsidP="001059E8">
      <w:pPr>
        <w:rPr>
          <w:b/>
        </w:rPr>
      </w:pPr>
    </w:p>
    <w:p w14:paraId="0FB18A34" w14:textId="77777777" w:rsidR="009C4863" w:rsidRDefault="009C4863" w:rsidP="001059E8">
      <w:pPr>
        <w:rPr>
          <w:b/>
        </w:rPr>
      </w:pPr>
    </w:p>
    <w:tbl>
      <w:tblPr>
        <w:tblW w:w="8080" w:type="dxa"/>
        <w:tblInd w:w="-5" w:type="dxa"/>
        <w:tblCellMar>
          <w:left w:w="70" w:type="dxa"/>
          <w:right w:w="70" w:type="dxa"/>
        </w:tblCellMar>
        <w:tblLook w:val="04A0" w:firstRow="1" w:lastRow="0" w:firstColumn="1" w:lastColumn="0" w:noHBand="0" w:noVBand="1"/>
      </w:tblPr>
      <w:tblGrid>
        <w:gridCol w:w="3040"/>
        <w:gridCol w:w="1720"/>
        <w:gridCol w:w="1320"/>
        <w:gridCol w:w="2000"/>
      </w:tblGrid>
      <w:tr w:rsidR="009C4863" w14:paraId="18BC9D5D" w14:textId="77777777" w:rsidTr="00107F48">
        <w:trPr>
          <w:trHeight w:val="602"/>
        </w:trPr>
        <w:tc>
          <w:tcPr>
            <w:tcW w:w="3040" w:type="dxa"/>
            <w:tcBorders>
              <w:top w:val="single" w:sz="4" w:space="0" w:color="808080"/>
              <w:left w:val="single" w:sz="4" w:space="0" w:color="auto"/>
              <w:bottom w:val="single" w:sz="4" w:space="0" w:color="808080"/>
              <w:right w:val="single" w:sz="4" w:space="0" w:color="808080"/>
            </w:tcBorders>
            <w:noWrap/>
            <w:vAlign w:val="bottom"/>
            <w:hideMark/>
          </w:tcPr>
          <w:p w14:paraId="317EB150" w14:textId="001F244A" w:rsidR="009C4863" w:rsidRPr="001B4C06" w:rsidRDefault="001578EF" w:rsidP="00107F48">
            <w:pPr>
              <w:rPr>
                <w:rFonts w:ascii="Times New Roman" w:hAnsi="Times New Roman" w:cs="Times New Roman"/>
                <w:b/>
                <w:sz w:val="24"/>
                <w:szCs w:val="24"/>
              </w:rPr>
            </w:pPr>
            <w:r w:rsidRPr="001B4C06">
              <w:rPr>
                <w:rFonts w:ascii="Times New Roman" w:hAnsi="Times New Roman" w:cs="Times New Roman"/>
                <w:b/>
                <w:sz w:val="24"/>
                <w:szCs w:val="24"/>
              </w:rPr>
              <w:t>Ventes</w:t>
            </w:r>
          </w:p>
        </w:tc>
        <w:tc>
          <w:tcPr>
            <w:tcW w:w="1720" w:type="dxa"/>
            <w:tcBorders>
              <w:top w:val="single" w:sz="4" w:space="0" w:color="808080"/>
              <w:left w:val="nil"/>
              <w:bottom w:val="single" w:sz="4" w:space="0" w:color="808080"/>
              <w:right w:val="single" w:sz="4" w:space="0" w:color="auto"/>
            </w:tcBorders>
            <w:noWrap/>
            <w:vAlign w:val="bottom"/>
            <w:hideMark/>
          </w:tcPr>
          <w:p w14:paraId="64651A62" w14:textId="4E43984C" w:rsidR="009C4863" w:rsidRPr="001B4C06" w:rsidRDefault="009C4863" w:rsidP="00107F48">
            <w:pPr>
              <w:spacing w:after="0" w:line="240" w:lineRule="auto"/>
              <w:jc w:val="right"/>
              <w:rPr>
                <w:rFonts w:ascii="Times New Roman" w:eastAsia="Times New Roman" w:hAnsi="Times New Roman" w:cs="Times New Roman"/>
                <w:b/>
                <w:bCs/>
                <w:sz w:val="24"/>
                <w:szCs w:val="24"/>
                <w:lang w:eastAsia="fr-FR"/>
              </w:rPr>
            </w:pPr>
            <w:r w:rsidRPr="001B4C06">
              <w:rPr>
                <w:rFonts w:ascii="Times New Roman" w:eastAsia="Times New Roman" w:hAnsi="Times New Roman" w:cs="Times New Roman"/>
                <w:b/>
                <w:bCs/>
                <w:sz w:val="24"/>
                <w:szCs w:val="24"/>
                <w:lang w:eastAsia="fr-FR"/>
              </w:rPr>
              <w:t>*</w:t>
            </w:r>
          </w:p>
        </w:tc>
        <w:tc>
          <w:tcPr>
            <w:tcW w:w="1320" w:type="dxa"/>
            <w:tcBorders>
              <w:top w:val="nil"/>
              <w:left w:val="single" w:sz="4" w:space="0" w:color="auto"/>
              <w:bottom w:val="nil"/>
              <w:right w:val="nil"/>
            </w:tcBorders>
            <w:noWrap/>
            <w:vAlign w:val="bottom"/>
            <w:hideMark/>
          </w:tcPr>
          <w:p w14:paraId="15B21704" w14:textId="77777777" w:rsidR="009C4863" w:rsidRPr="001B4C06" w:rsidRDefault="009C4863" w:rsidP="00107F48">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2000" w:type="dxa"/>
            <w:noWrap/>
            <w:vAlign w:val="bottom"/>
            <w:hideMark/>
          </w:tcPr>
          <w:p w14:paraId="6C29C021" w14:textId="77777777" w:rsidR="009C4863" w:rsidRDefault="009C4863" w:rsidP="00107F48">
            <w:pPr>
              <w:rPr>
                <w:rFonts w:eastAsia="Times New Roman"/>
                <w:lang w:eastAsia="fr-FR"/>
              </w:rPr>
            </w:pPr>
          </w:p>
        </w:tc>
      </w:tr>
      <w:tr w:rsidR="009C4863" w14:paraId="4CCB17BF" w14:textId="77777777" w:rsidTr="00107F48">
        <w:trPr>
          <w:trHeight w:val="705"/>
        </w:trPr>
        <w:tc>
          <w:tcPr>
            <w:tcW w:w="3040" w:type="dxa"/>
            <w:tcBorders>
              <w:top w:val="nil"/>
              <w:left w:val="single" w:sz="4" w:space="0" w:color="auto"/>
              <w:bottom w:val="single" w:sz="4" w:space="0" w:color="808080"/>
              <w:right w:val="single" w:sz="4" w:space="0" w:color="808080"/>
            </w:tcBorders>
            <w:noWrap/>
            <w:vAlign w:val="bottom"/>
            <w:hideMark/>
          </w:tcPr>
          <w:p w14:paraId="16EDB781" w14:textId="0745EEFE" w:rsidR="009C4863" w:rsidRPr="001B4C06" w:rsidRDefault="001578EF" w:rsidP="00107F48">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Cout variable</w:t>
            </w:r>
          </w:p>
        </w:tc>
        <w:tc>
          <w:tcPr>
            <w:tcW w:w="1720" w:type="dxa"/>
            <w:tcBorders>
              <w:top w:val="nil"/>
              <w:left w:val="nil"/>
              <w:bottom w:val="single" w:sz="4" w:space="0" w:color="808080"/>
              <w:right w:val="single" w:sz="4" w:space="0" w:color="auto"/>
            </w:tcBorders>
            <w:noWrap/>
            <w:vAlign w:val="bottom"/>
            <w:hideMark/>
          </w:tcPr>
          <w:p w14:paraId="38A5849D" w14:textId="123686AF" w:rsidR="009C4863" w:rsidRPr="001B4C06" w:rsidRDefault="009C4863" w:rsidP="00107F48">
            <w:pPr>
              <w:spacing w:after="0" w:line="240" w:lineRule="auto"/>
              <w:jc w:val="right"/>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w:t>
            </w:r>
          </w:p>
        </w:tc>
        <w:tc>
          <w:tcPr>
            <w:tcW w:w="1320" w:type="dxa"/>
            <w:tcBorders>
              <w:top w:val="nil"/>
              <w:left w:val="single" w:sz="4" w:space="0" w:color="auto"/>
              <w:bottom w:val="nil"/>
              <w:right w:val="nil"/>
            </w:tcBorders>
            <w:noWrap/>
            <w:vAlign w:val="bottom"/>
            <w:hideMark/>
          </w:tcPr>
          <w:p w14:paraId="40DD5014" w14:textId="77777777" w:rsidR="009C4863" w:rsidRPr="001B4C06" w:rsidRDefault="009C4863" w:rsidP="00107F48">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2000" w:type="dxa"/>
            <w:noWrap/>
            <w:vAlign w:val="bottom"/>
            <w:hideMark/>
          </w:tcPr>
          <w:p w14:paraId="0555EF54" w14:textId="77777777" w:rsidR="009C4863" w:rsidRDefault="009C4863" w:rsidP="00107F48">
            <w:pPr>
              <w:rPr>
                <w:rFonts w:eastAsia="Times New Roman"/>
                <w:lang w:eastAsia="fr-FR"/>
              </w:rPr>
            </w:pPr>
          </w:p>
        </w:tc>
      </w:tr>
      <w:tr w:rsidR="009C4863" w14:paraId="055E08C8" w14:textId="77777777" w:rsidTr="00107F48">
        <w:trPr>
          <w:trHeight w:val="705"/>
        </w:trPr>
        <w:tc>
          <w:tcPr>
            <w:tcW w:w="3040" w:type="dxa"/>
            <w:tcBorders>
              <w:top w:val="nil"/>
              <w:left w:val="single" w:sz="4" w:space="0" w:color="auto"/>
              <w:bottom w:val="single" w:sz="4" w:space="0" w:color="808080"/>
              <w:right w:val="single" w:sz="4" w:space="0" w:color="808080"/>
            </w:tcBorders>
            <w:noWrap/>
            <w:hideMark/>
          </w:tcPr>
          <w:p w14:paraId="265AD700" w14:textId="7D691FF7" w:rsidR="009C4863" w:rsidRPr="001B4C06" w:rsidRDefault="001578EF" w:rsidP="00107F48">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Marge/cout variable</w:t>
            </w:r>
          </w:p>
        </w:tc>
        <w:tc>
          <w:tcPr>
            <w:tcW w:w="1720" w:type="dxa"/>
            <w:tcBorders>
              <w:top w:val="nil"/>
              <w:left w:val="nil"/>
              <w:bottom w:val="single" w:sz="4" w:space="0" w:color="808080"/>
              <w:right w:val="nil"/>
            </w:tcBorders>
            <w:noWrap/>
            <w:vAlign w:val="bottom"/>
            <w:hideMark/>
          </w:tcPr>
          <w:p w14:paraId="05F6E1F6" w14:textId="50D9B0B4" w:rsidR="009C4863" w:rsidRPr="001B4C06" w:rsidRDefault="009C4863" w:rsidP="00107F48">
            <w:pPr>
              <w:spacing w:after="0" w:line="240" w:lineRule="auto"/>
              <w:jc w:val="right"/>
              <w:rPr>
                <w:rFonts w:ascii="Times New Roman" w:eastAsia="Times New Roman" w:hAnsi="Times New Roman" w:cs="Times New Roman"/>
                <w:b/>
                <w:bCs/>
                <w:sz w:val="24"/>
                <w:szCs w:val="24"/>
                <w:lang w:eastAsia="fr-FR"/>
              </w:rPr>
            </w:pPr>
          </w:p>
        </w:tc>
        <w:tc>
          <w:tcPr>
            <w:tcW w:w="1320" w:type="dxa"/>
            <w:tcBorders>
              <w:top w:val="single" w:sz="12" w:space="0" w:color="auto"/>
              <w:left w:val="single" w:sz="12" w:space="0" w:color="auto"/>
              <w:bottom w:val="single" w:sz="12" w:space="0" w:color="auto"/>
              <w:right w:val="single" w:sz="12" w:space="0" w:color="auto"/>
            </w:tcBorders>
            <w:noWrap/>
            <w:vAlign w:val="bottom"/>
            <w:hideMark/>
          </w:tcPr>
          <w:p w14:paraId="6B474E5D" w14:textId="4B1140F3" w:rsidR="009C4863" w:rsidRPr="001B4C06" w:rsidRDefault="009C4863" w:rsidP="00B20CB6">
            <w:pPr>
              <w:jc w:val="right"/>
              <w:rPr>
                <w:rFonts w:ascii="Times New Roman" w:eastAsia="Times New Roman" w:hAnsi="Times New Roman" w:cs="Times New Roman"/>
                <w:b/>
                <w:bCs/>
                <w:sz w:val="24"/>
                <w:szCs w:val="24"/>
                <w:lang w:eastAsia="fr-FR"/>
              </w:rPr>
            </w:pPr>
          </w:p>
        </w:tc>
        <w:tc>
          <w:tcPr>
            <w:tcW w:w="2000" w:type="dxa"/>
            <w:vAlign w:val="bottom"/>
            <w:hideMark/>
          </w:tcPr>
          <w:p w14:paraId="2996483D" w14:textId="77777777" w:rsidR="009C4863" w:rsidRDefault="009C4863" w:rsidP="00107F48">
            <w:pPr>
              <w:spacing w:after="0" w:line="240" w:lineRule="auto"/>
              <w:rPr>
                <w:rFonts w:eastAsia="Times New Roman"/>
                <w:lang w:eastAsia="fr-FR"/>
              </w:rPr>
            </w:pPr>
            <w:r>
              <w:rPr>
                <w:rFonts w:eastAsia="Times New Roman"/>
                <w:lang w:eastAsia="fr-FR"/>
              </w:rPr>
              <w:t>Taux de marge sue cout variable</w:t>
            </w:r>
          </w:p>
        </w:tc>
      </w:tr>
      <w:tr w:rsidR="009C4863" w14:paraId="01A3357F" w14:textId="77777777" w:rsidTr="00107F48">
        <w:trPr>
          <w:trHeight w:val="330"/>
        </w:trPr>
        <w:tc>
          <w:tcPr>
            <w:tcW w:w="3040" w:type="dxa"/>
            <w:tcBorders>
              <w:top w:val="nil"/>
              <w:left w:val="single" w:sz="4" w:space="0" w:color="auto"/>
              <w:bottom w:val="single" w:sz="4" w:space="0" w:color="808080"/>
              <w:right w:val="single" w:sz="4" w:space="0" w:color="808080"/>
            </w:tcBorders>
            <w:noWrap/>
            <w:hideMark/>
          </w:tcPr>
          <w:p w14:paraId="0383921D" w14:textId="7D985F56" w:rsidR="009C4863" w:rsidRPr="001B4C06" w:rsidRDefault="001578EF" w:rsidP="00107F48">
            <w:pPr>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Frais fixes</w:t>
            </w:r>
          </w:p>
        </w:tc>
        <w:tc>
          <w:tcPr>
            <w:tcW w:w="1720" w:type="dxa"/>
            <w:tcBorders>
              <w:top w:val="nil"/>
              <w:left w:val="nil"/>
              <w:bottom w:val="single" w:sz="4" w:space="0" w:color="808080"/>
              <w:right w:val="single" w:sz="4" w:space="0" w:color="auto"/>
            </w:tcBorders>
            <w:noWrap/>
            <w:vAlign w:val="bottom"/>
            <w:hideMark/>
          </w:tcPr>
          <w:p w14:paraId="69891183" w14:textId="4A5CCE05" w:rsidR="009C4863" w:rsidRPr="001B4C06" w:rsidRDefault="009C4863" w:rsidP="00774028">
            <w:pPr>
              <w:spacing w:after="0"/>
              <w:jc w:val="right"/>
              <w:rPr>
                <w:rFonts w:ascii="Times New Roman" w:hAnsi="Times New Roman" w:cs="Times New Roman"/>
                <w:sz w:val="24"/>
                <w:szCs w:val="24"/>
                <w:lang w:eastAsia="fr-FR"/>
              </w:rPr>
            </w:pPr>
          </w:p>
        </w:tc>
        <w:tc>
          <w:tcPr>
            <w:tcW w:w="1320" w:type="dxa"/>
            <w:tcBorders>
              <w:top w:val="nil"/>
              <w:left w:val="single" w:sz="4" w:space="0" w:color="auto"/>
              <w:bottom w:val="nil"/>
              <w:right w:val="nil"/>
            </w:tcBorders>
            <w:noWrap/>
            <w:vAlign w:val="bottom"/>
            <w:hideMark/>
          </w:tcPr>
          <w:p w14:paraId="4A71CA85" w14:textId="77777777" w:rsidR="009C4863" w:rsidRPr="001B4C06" w:rsidRDefault="009C4863" w:rsidP="00107F48">
            <w:pPr>
              <w:spacing w:after="0" w:line="240" w:lineRule="auto"/>
              <w:rPr>
                <w:rFonts w:ascii="Times New Roman" w:eastAsia="Times New Roman" w:hAnsi="Times New Roman" w:cs="Times New Roman"/>
                <w:sz w:val="24"/>
                <w:szCs w:val="24"/>
                <w:lang w:eastAsia="fr-FR"/>
              </w:rPr>
            </w:pPr>
            <w:r w:rsidRPr="001B4C06">
              <w:rPr>
                <w:rFonts w:ascii="Times New Roman" w:eastAsia="Times New Roman" w:hAnsi="Times New Roman" w:cs="Times New Roman"/>
                <w:sz w:val="24"/>
                <w:szCs w:val="24"/>
                <w:lang w:eastAsia="fr-FR"/>
              </w:rPr>
              <w:t> </w:t>
            </w:r>
          </w:p>
        </w:tc>
        <w:tc>
          <w:tcPr>
            <w:tcW w:w="2000" w:type="dxa"/>
            <w:noWrap/>
            <w:vAlign w:val="bottom"/>
            <w:hideMark/>
          </w:tcPr>
          <w:p w14:paraId="0A733ACB" w14:textId="77777777" w:rsidR="009C4863" w:rsidRDefault="009C4863" w:rsidP="00107F48">
            <w:pPr>
              <w:rPr>
                <w:rFonts w:eastAsia="Times New Roman"/>
                <w:lang w:eastAsia="fr-FR"/>
              </w:rPr>
            </w:pPr>
          </w:p>
        </w:tc>
      </w:tr>
      <w:tr w:rsidR="009C4863" w14:paraId="1C77DB7A" w14:textId="77777777" w:rsidTr="00107F48">
        <w:trPr>
          <w:trHeight w:val="645"/>
        </w:trPr>
        <w:tc>
          <w:tcPr>
            <w:tcW w:w="3040" w:type="dxa"/>
            <w:tcBorders>
              <w:top w:val="nil"/>
              <w:left w:val="single" w:sz="4" w:space="0" w:color="auto"/>
              <w:bottom w:val="single" w:sz="4" w:space="0" w:color="auto"/>
              <w:right w:val="single" w:sz="4" w:space="0" w:color="808080"/>
            </w:tcBorders>
            <w:noWrap/>
            <w:vAlign w:val="bottom"/>
            <w:hideMark/>
          </w:tcPr>
          <w:p w14:paraId="6D480201" w14:textId="3DCF0DE7" w:rsidR="009C4863" w:rsidRPr="001B4C06" w:rsidRDefault="001578EF" w:rsidP="00107F48">
            <w:pPr>
              <w:spacing w:after="0"/>
              <w:rPr>
                <w:rFonts w:ascii="Times New Roman" w:hAnsi="Times New Roman" w:cs="Times New Roman"/>
                <w:sz w:val="24"/>
                <w:szCs w:val="24"/>
                <w:lang w:eastAsia="fr-FR"/>
              </w:rPr>
            </w:pPr>
            <w:r w:rsidRPr="001B4C06">
              <w:rPr>
                <w:rFonts w:ascii="Times New Roman" w:hAnsi="Times New Roman" w:cs="Times New Roman"/>
                <w:sz w:val="24"/>
                <w:szCs w:val="24"/>
                <w:lang w:eastAsia="fr-FR"/>
              </w:rPr>
              <w:t>Résultat différentiel</w:t>
            </w:r>
          </w:p>
        </w:tc>
        <w:tc>
          <w:tcPr>
            <w:tcW w:w="1720" w:type="dxa"/>
            <w:tcBorders>
              <w:top w:val="nil"/>
              <w:left w:val="nil"/>
              <w:bottom w:val="single" w:sz="4" w:space="0" w:color="auto"/>
              <w:right w:val="nil"/>
            </w:tcBorders>
            <w:noWrap/>
            <w:vAlign w:val="bottom"/>
            <w:hideMark/>
          </w:tcPr>
          <w:p w14:paraId="7E81DB65" w14:textId="65586D7B" w:rsidR="009C4863" w:rsidRPr="001B4C06" w:rsidRDefault="009C4863" w:rsidP="00B20CB6">
            <w:pPr>
              <w:spacing w:after="0"/>
              <w:jc w:val="right"/>
              <w:rPr>
                <w:rFonts w:ascii="Times New Roman" w:hAnsi="Times New Roman" w:cs="Times New Roman"/>
                <w:sz w:val="24"/>
                <w:szCs w:val="24"/>
                <w:lang w:eastAsia="fr-FR"/>
              </w:rPr>
            </w:pPr>
          </w:p>
        </w:tc>
        <w:tc>
          <w:tcPr>
            <w:tcW w:w="1320" w:type="dxa"/>
            <w:tcBorders>
              <w:top w:val="single" w:sz="12" w:space="0" w:color="auto"/>
              <w:left w:val="single" w:sz="12" w:space="0" w:color="auto"/>
              <w:bottom w:val="single" w:sz="12" w:space="0" w:color="auto"/>
              <w:right w:val="single" w:sz="12" w:space="0" w:color="auto"/>
            </w:tcBorders>
            <w:noWrap/>
            <w:vAlign w:val="bottom"/>
            <w:hideMark/>
          </w:tcPr>
          <w:p w14:paraId="56CAA0CF" w14:textId="6FF59400" w:rsidR="009C4863" w:rsidRPr="001B4C06" w:rsidRDefault="009C4863" w:rsidP="00B20CB6">
            <w:pPr>
              <w:spacing w:after="0"/>
              <w:jc w:val="right"/>
              <w:rPr>
                <w:rFonts w:ascii="Times New Roman" w:hAnsi="Times New Roman" w:cs="Times New Roman"/>
                <w:sz w:val="24"/>
                <w:szCs w:val="24"/>
                <w:lang w:eastAsia="fr-FR"/>
              </w:rPr>
            </w:pPr>
          </w:p>
        </w:tc>
        <w:tc>
          <w:tcPr>
            <w:tcW w:w="2000" w:type="dxa"/>
            <w:noWrap/>
            <w:vAlign w:val="bottom"/>
            <w:hideMark/>
          </w:tcPr>
          <w:p w14:paraId="36880D6D" w14:textId="77777777" w:rsidR="009C4863" w:rsidRDefault="009C4863" w:rsidP="00107F48">
            <w:pPr>
              <w:spacing w:after="0" w:line="240" w:lineRule="auto"/>
              <w:rPr>
                <w:rFonts w:eastAsia="Times New Roman"/>
                <w:lang w:eastAsia="fr-FR"/>
              </w:rPr>
            </w:pPr>
            <w:r>
              <w:rPr>
                <w:rFonts w:eastAsia="Times New Roman"/>
                <w:szCs w:val="24"/>
                <w:lang w:eastAsia="fr-FR"/>
              </w:rPr>
              <w:t>Taux de rentabilité</w:t>
            </w:r>
          </w:p>
        </w:tc>
      </w:tr>
    </w:tbl>
    <w:p w14:paraId="0653C27E" w14:textId="77777777" w:rsidR="005C0F9D" w:rsidRDefault="005C0F9D" w:rsidP="00593460">
      <w:pPr>
        <w:rPr>
          <w:rFonts w:ascii="Times New Roman" w:hAnsi="Times New Roman" w:cs="Times New Roman"/>
          <w:b/>
          <w:sz w:val="24"/>
          <w:szCs w:val="24"/>
        </w:rPr>
      </w:pPr>
    </w:p>
    <w:p w14:paraId="30C20666" w14:textId="77777777" w:rsidR="005C0F9D" w:rsidRDefault="005C0F9D" w:rsidP="00593460">
      <w:pPr>
        <w:rPr>
          <w:rFonts w:ascii="Times New Roman" w:hAnsi="Times New Roman" w:cs="Times New Roman"/>
          <w:b/>
          <w:sz w:val="24"/>
          <w:szCs w:val="24"/>
        </w:rPr>
      </w:pPr>
    </w:p>
    <w:p w14:paraId="4D377EE5" w14:textId="0162AE4B" w:rsidR="00476A26" w:rsidRDefault="00CE40CE" w:rsidP="00476A26">
      <w:pPr>
        <w:rPr>
          <w:rFonts w:ascii="Times New Roman" w:hAnsi="Times New Roman" w:cs="Times New Roman"/>
          <w:i/>
          <w:iCs/>
          <w:sz w:val="24"/>
          <w:szCs w:val="24"/>
        </w:rPr>
      </w:pPr>
      <w:r>
        <w:rPr>
          <w:rFonts w:ascii="Times New Roman" w:hAnsi="Times New Roman" w:cs="Times New Roman"/>
          <w:b/>
          <w:sz w:val="24"/>
          <w:szCs w:val="24"/>
        </w:rPr>
        <w:t>3</w:t>
      </w:r>
      <w:r w:rsidR="00FF47FB">
        <w:rPr>
          <w:rFonts w:ascii="Times New Roman" w:hAnsi="Times New Roman" w:cs="Times New Roman"/>
          <w:b/>
          <w:sz w:val="24"/>
          <w:szCs w:val="24"/>
        </w:rPr>
        <w:t xml:space="preserve">. </w:t>
      </w:r>
      <w:r w:rsidR="00476A26" w:rsidRPr="001B7033">
        <w:rPr>
          <w:rFonts w:ascii="Times New Roman" w:hAnsi="Times New Roman" w:cs="Times New Roman"/>
          <w:i/>
          <w:iCs/>
          <w:sz w:val="24"/>
          <w:szCs w:val="24"/>
        </w:rPr>
        <w:t xml:space="preserve"> </w:t>
      </w:r>
      <w:r w:rsidR="00476A26">
        <w:rPr>
          <w:rFonts w:ascii="Times New Roman" w:hAnsi="Times New Roman" w:cs="Times New Roman"/>
          <w:i/>
          <w:iCs/>
          <w:sz w:val="24"/>
          <w:szCs w:val="24"/>
        </w:rPr>
        <w:t>Après un audit</w:t>
      </w:r>
      <w:r w:rsidR="009828EC">
        <w:rPr>
          <w:rFonts w:ascii="Times New Roman" w:hAnsi="Times New Roman" w:cs="Times New Roman"/>
          <w:i/>
          <w:iCs/>
          <w:sz w:val="24"/>
          <w:szCs w:val="24"/>
        </w:rPr>
        <w:t>,</w:t>
      </w:r>
      <w:r w:rsidR="00476A26">
        <w:rPr>
          <w:rFonts w:ascii="Times New Roman" w:hAnsi="Times New Roman" w:cs="Times New Roman"/>
          <w:i/>
          <w:iCs/>
          <w:sz w:val="24"/>
          <w:szCs w:val="24"/>
        </w:rPr>
        <w:t xml:space="preserve"> il semble que </w:t>
      </w:r>
      <w:r w:rsidR="000740BD">
        <w:rPr>
          <w:rFonts w:ascii="Times New Roman" w:hAnsi="Times New Roman" w:cs="Times New Roman"/>
          <w:i/>
          <w:iCs/>
          <w:sz w:val="24"/>
          <w:szCs w:val="24"/>
        </w:rPr>
        <w:t xml:space="preserve">cette fusion doit demander une réorganisation importante au sein de l’entreprise. Il faut intégrer </w:t>
      </w:r>
      <w:r w:rsidR="005771F3">
        <w:rPr>
          <w:rFonts w:ascii="Times New Roman" w:hAnsi="Times New Roman" w:cs="Times New Roman"/>
          <w:i/>
          <w:iCs/>
          <w:sz w:val="24"/>
          <w:szCs w:val="24"/>
        </w:rPr>
        <w:t>au site internet le</w:t>
      </w:r>
      <w:r w:rsidR="00FA01A2">
        <w:rPr>
          <w:rFonts w:ascii="Times New Roman" w:hAnsi="Times New Roman" w:cs="Times New Roman"/>
          <w:i/>
          <w:iCs/>
          <w:sz w:val="24"/>
          <w:szCs w:val="24"/>
        </w:rPr>
        <w:t xml:space="preserve"> s</w:t>
      </w:r>
      <w:r w:rsidR="008239F1">
        <w:rPr>
          <w:rFonts w:ascii="Times New Roman" w:hAnsi="Times New Roman" w:cs="Times New Roman"/>
          <w:i/>
          <w:iCs/>
          <w:sz w:val="24"/>
          <w:szCs w:val="24"/>
        </w:rPr>
        <w:t>tock de livres</w:t>
      </w:r>
      <w:r w:rsidR="005771F3">
        <w:rPr>
          <w:rFonts w:ascii="Times New Roman" w:hAnsi="Times New Roman" w:cs="Times New Roman"/>
          <w:i/>
          <w:iCs/>
          <w:sz w:val="24"/>
          <w:szCs w:val="24"/>
        </w:rPr>
        <w:t xml:space="preserve"> de l’entreprise concurrente </w:t>
      </w:r>
      <w:r w:rsidR="00D730A9">
        <w:rPr>
          <w:rFonts w:ascii="Times New Roman" w:hAnsi="Times New Roman" w:cs="Times New Roman"/>
          <w:i/>
          <w:iCs/>
          <w:sz w:val="24"/>
          <w:szCs w:val="24"/>
        </w:rPr>
        <w:t xml:space="preserve">très spécialisée et fermer un de ses points de vente. Le coût supplémentaire sera </w:t>
      </w:r>
      <w:r w:rsidR="00580227">
        <w:rPr>
          <w:rFonts w:ascii="Times New Roman" w:hAnsi="Times New Roman" w:cs="Times New Roman"/>
          <w:i/>
          <w:iCs/>
          <w:sz w:val="24"/>
          <w:szCs w:val="24"/>
        </w:rPr>
        <w:t xml:space="preserve">de un million d’euros la première année mais devrait permettre une </w:t>
      </w:r>
      <w:r w:rsidR="0079175B">
        <w:rPr>
          <w:rFonts w:ascii="Times New Roman" w:hAnsi="Times New Roman" w:cs="Times New Roman"/>
          <w:i/>
          <w:iCs/>
          <w:sz w:val="24"/>
          <w:szCs w:val="24"/>
        </w:rPr>
        <w:t xml:space="preserve">diminution des frais fixes la deuxième </w:t>
      </w:r>
      <w:r w:rsidR="00C72A9C">
        <w:rPr>
          <w:rFonts w:ascii="Times New Roman" w:hAnsi="Times New Roman" w:cs="Times New Roman"/>
          <w:i/>
          <w:iCs/>
          <w:sz w:val="24"/>
          <w:szCs w:val="24"/>
        </w:rPr>
        <w:t>année de trois millions</w:t>
      </w:r>
      <w:r w:rsidR="005771F3">
        <w:rPr>
          <w:rFonts w:ascii="Times New Roman" w:hAnsi="Times New Roman" w:cs="Times New Roman"/>
          <w:i/>
          <w:iCs/>
          <w:sz w:val="24"/>
          <w:szCs w:val="24"/>
        </w:rPr>
        <w:t xml:space="preserve"> </w:t>
      </w:r>
      <w:r w:rsidR="00A60E40">
        <w:rPr>
          <w:rFonts w:ascii="Times New Roman" w:hAnsi="Times New Roman" w:cs="Times New Roman"/>
          <w:i/>
          <w:iCs/>
          <w:sz w:val="24"/>
          <w:szCs w:val="24"/>
        </w:rPr>
        <w:t>(par rapport à la situation initiale)</w:t>
      </w:r>
    </w:p>
    <w:p w14:paraId="5BA80C1B" w14:textId="4DDDFDF5" w:rsidR="00334B28" w:rsidRDefault="00334B28" w:rsidP="00476A26">
      <w:pPr>
        <w:rPr>
          <w:rFonts w:ascii="Times New Roman" w:hAnsi="Times New Roman" w:cs="Times New Roman"/>
          <w:i/>
          <w:iCs/>
          <w:sz w:val="24"/>
          <w:szCs w:val="24"/>
        </w:rPr>
      </w:pPr>
      <w:r>
        <w:rPr>
          <w:rFonts w:ascii="Times New Roman" w:hAnsi="Times New Roman" w:cs="Times New Roman"/>
          <w:i/>
          <w:iCs/>
          <w:sz w:val="24"/>
          <w:szCs w:val="24"/>
        </w:rPr>
        <w:t>Les taux de marge sur co</w:t>
      </w:r>
      <w:r w:rsidR="007C1099">
        <w:rPr>
          <w:rFonts w:ascii="Times New Roman" w:hAnsi="Times New Roman" w:cs="Times New Roman"/>
          <w:i/>
          <w:iCs/>
          <w:sz w:val="24"/>
          <w:szCs w:val="24"/>
        </w:rPr>
        <w:t>ût variable resteront identiques</w:t>
      </w:r>
    </w:p>
    <w:p w14:paraId="139BC395" w14:textId="020844EE" w:rsidR="00B737B7" w:rsidRDefault="00774028" w:rsidP="00593460">
      <w:pPr>
        <w:rPr>
          <w:rFonts w:ascii="Times New Roman" w:hAnsi="Times New Roman" w:cs="Times New Roman"/>
          <w:b/>
          <w:sz w:val="24"/>
          <w:szCs w:val="24"/>
        </w:rPr>
      </w:pPr>
      <w:r>
        <w:rPr>
          <w:rFonts w:ascii="Times New Roman" w:hAnsi="Times New Roman" w:cs="Times New Roman"/>
          <w:b/>
          <w:sz w:val="24"/>
          <w:szCs w:val="24"/>
        </w:rPr>
        <w:t xml:space="preserve"> </w:t>
      </w:r>
      <w:r w:rsidR="008A0D6E">
        <w:rPr>
          <w:rFonts w:ascii="Times New Roman" w:hAnsi="Times New Roman" w:cs="Times New Roman"/>
          <w:b/>
          <w:sz w:val="24"/>
          <w:szCs w:val="24"/>
        </w:rPr>
        <w:t xml:space="preserve">Calculez le seuil de rentabilité </w:t>
      </w:r>
      <w:r w:rsidR="009F60D6">
        <w:rPr>
          <w:rFonts w:ascii="Times New Roman" w:hAnsi="Times New Roman" w:cs="Times New Roman"/>
          <w:b/>
          <w:sz w:val="24"/>
          <w:szCs w:val="24"/>
        </w:rPr>
        <w:t>la deuxième année</w:t>
      </w:r>
    </w:p>
    <w:tbl>
      <w:tblPr>
        <w:tblW w:w="8699" w:type="dxa"/>
        <w:tblCellMar>
          <w:left w:w="70" w:type="dxa"/>
          <w:right w:w="70" w:type="dxa"/>
        </w:tblCellMar>
        <w:tblLook w:val="04A0" w:firstRow="1" w:lastRow="0" w:firstColumn="1" w:lastColumn="0" w:noHBand="0" w:noVBand="1"/>
      </w:tblPr>
      <w:tblGrid>
        <w:gridCol w:w="2443"/>
        <w:gridCol w:w="1516"/>
        <w:gridCol w:w="1701"/>
        <w:gridCol w:w="1669"/>
        <w:gridCol w:w="1370"/>
      </w:tblGrid>
      <w:tr w:rsidR="004939A9" w:rsidRPr="004939A9" w14:paraId="4CD3AA05" w14:textId="77777777" w:rsidTr="00A60E40">
        <w:trPr>
          <w:trHeight w:val="536"/>
        </w:trPr>
        <w:tc>
          <w:tcPr>
            <w:tcW w:w="24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2CB347C" w14:textId="192F9762" w:rsidR="004939A9" w:rsidRPr="004939A9" w:rsidRDefault="004939A9" w:rsidP="00FD6757">
            <w:pPr>
              <w:spacing w:after="0" w:line="240" w:lineRule="auto"/>
              <w:rPr>
                <w:rFonts w:ascii="Calibri" w:eastAsia="Times New Roman" w:hAnsi="Calibri" w:cs="Calibri"/>
                <w:b/>
                <w:bCs/>
                <w:color w:val="000000"/>
                <w:lang w:eastAsia="fr-FR"/>
              </w:rPr>
            </w:pPr>
          </w:p>
        </w:tc>
        <w:tc>
          <w:tcPr>
            <w:tcW w:w="15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8A96A43" w14:textId="77777777" w:rsidR="004939A9" w:rsidRPr="004939A9" w:rsidRDefault="004939A9" w:rsidP="004939A9">
            <w:pPr>
              <w:spacing w:after="0" w:line="240" w:lineRule="auto"/>
              <w:jc w:val="right"/>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Joseph Gibert</w:t>
            </w: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65E77C9" w14:textId="77777777" w:rsidR="004939A9" w:rsidRPr="004939A9" w:rsidRDefault="004939A9" w:rsidP="004939A9">
            <w:pPr>
              <w:spacing w:after="0" w:line="240" w:lineRule="auto"/>
              <w:jc w:val="center"/>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Concurrent</w:t>
            </w:r>
          </w:p>
        </w:tc>
        <w:tc>
          <w:tcPr>
            <w:tcW w:w="1669"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212645FE" w14:textId="77777777" w:rsidR="004939A9" w:rsidRPr="004939A9" w:rsidRDefault="004939A9" w:rsidP="004939A9">
            <w:pPr>
              <w:spacing w:after="0" w:line="240" w:lineRule="auto"/>
              <w:jc w:val="center"/>
              <w:rPr>
                <w:rFonts w:ascii="Calibri" w:eastAsia="Times New Roman" w:hAnsi="Calibri" w:cs="Calibri"/>
                <w:b/>
                <w:bCs/>
                <w:color w:val="000000"/>
                <w:lang w:eastAsia="fr-FR"/>
              </w:rPr>
            </w:pPr>
            <w:r w:rsidRPr="004939A9">
              <w:rPr>
                <w:rFonts w:ascii="Calibri" w:eastAsia="Times New Roman" w:hAnsi="Calibri" w:cs="Calibri"/>
                <w:b/>
                <w:bCs/>
                <w:color w:val="000000"/>
                <w:lang w:eastAsia="fr-FR"/>
              </w:rPr>
              <w:t>TOTAL</w:t>
            </w:r>
          </w:p>
        </w:tc>
        <w:tc>
          <w:tcPr>
            <w:tcW w:w="1370" w:type="dxa"/>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5457F15F" w14:textId="77777777" w:rsidR="004939A9" w:rsidRPr="004939A9" w:rsidRDefault="004939A9" w:rsidP="004939A9">
            <w:pPr>
              <w:spacing w:after="0" w:line="240" w:lineRule="auto"/>
              <w:jc w:val="center"/>
              <w:rPr>
                <w:rFonts w:ascii="Calibri" w:eastAsia="Times New Roman" w:hAnsi="Calibri" w:cs="Calibri"/>
                <w:b/>
                <w:bCs/>
                <w:color w:val="000000"/>
                <w:lang w:eastAsia="fr-FR"/>
              </w:rPr>
            </w:pPr>
            <w:r w:rsidRPr="004939A9">
              <w:rPr>
                <w:rFonts w:ascii="Calibri" w:eastAsia="Times New Roman" w:hAnsi="Calibri" w:cs="Calibri"/>
                <w:b/>
                <w:bCs/>
                <w:color w:val="000000"/>
                <w:lang w:eastAsia="fr-FR"/>
              </w:rPr>
              <w:t>%</w:t>
            </w:r>
          </w:p>
        </w:tc>
      </w:tr>
      <w:tr w:rsidR="004939A9" w:rsidRPr="004939A9" w14:paraId="07C88A31" w14:textId="77777777" w:rsidTr="00A60E40">
        <w:trPr>
          <w:trHeight w:val="406"/>
        </w:trPr>
        <w:tc>
          <w:tcPr>
            <w:tcW w:w="24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F2E59DB" w14:textId="77777777" w:rsidR="004939A9" w:rsidRPr="004939A9" w:rsidRDefault="004939A9" w:rsidP="004939A9">
            <w:pPr>
              <w:spacing w:after="0" w:line="240" w:lineRule="auto"/>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Chiffre d'affaires</w:t>
            </w:r>
          </w:p>
        </w:tc>
        <w:tc>
          <w:tcPr>
            <w:tcW w:w="15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03A10CE" w14:textId="7AD51F65"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EA39E8E" w14:textId="0C6C6B5A"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60680C1" w14:textId="78B8F270" w:rsidR="004939A9" w:rsidRPr="004939A9" w:rsidRDefault="004939A9" w:rsidP="004939A9">
            <w:pPr>
              <w:spacing w:after="0" w:line="240" w:lineRule="auto"/>
              <w:jc w:val="right"/>
              <w:rPr>
                <w:rFonts w:ascii="Calibri" w:eastAsia="Times New Roman" w:hAnsi="Calibri" w:cs="Calibri"/>
                <w:color w:val="000000"/>
                <w:lang w:eastAsia="fr-FR"/>
              </w:rPr>
            </w:pPr>
          </w:p>
        </w:tc>
        <w:tc>
          <w:tcPr>
            <w:tcW w:w="1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2865DC7" w14:textId="77777777" w:rsidR="004939A9" w:rsidRPr="004939A9" w:rsidRDefault="004939A9" w:rsidP="004939A9">
            <w:pPr>
              <w:spacing w:after="0" w:line="240" w:lineRule="auto"/>
              <w:jc w:val="right"/>
              <w:rPr>
                <w:rFonts w:ascii="Calibri" w:eastAsia="Times New Roman" w:hAnsi="Calibri" w:cs="Calibri"/>
                <w:color w:val="000000"/>
                <w:lang w:eastAsia="fr-FR"/>
              </w:rPr>
            </w:pPr>
          </w:p>
        </w:tc>
      </w:tr>
      <w:tr w:rsidR="004939A9" w:rsidRPr="00644F59" w14:paraId="5A0303F8" w14:textId="77777777" w:rsidTr="00A60E40">
        <w:trPr>
          <w:trHeight w:val="425"/>
        </w:trPr>
        <w:tc>
          <w:tcPr>
            <w:tcW w:w="24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B13A3B6" w14:textId="77777777" w:rsidR="004939A9" w:rsidRDefault="004939A9" w:rsidP="004939A9">
            <w:pPr>
              <w:spacing w:after="0" w:line="240" w:lineRule="auto"/>
              <w:rPr>
                <w:rFonts w:ascii="Calibri" w:eastAsia="Times New Roman" w:hAnsi="Calibri" w:cs="Calibri"/>
                <w:i/>
                <w:iCs/>
                <w:color w:val="000000"/>
                <w:lang w:eastAsia="fr-FR"/>
              </w:rPr>
            </w:pPr>
            <w:r w:rsidRPr="00644F59">
              <w:rPr>
                <w:rFonts w:ascii="Calibri" w:eastAsia="Times New Roman" w:hAnsi="Calibri" w:cs="Calibri"/>
                <w:i/>
                <w:iCs/>
                <w:color w:val="000000"/>
                <w:lang w:eastAsia="fr-FR"/>
              </w:rPr>
              <w:t>Charges variables</w:t>
            </w:r>
          </w:p>
          <w:p w14:paraId="336A26AF" w14:textId="7D93D307" w:rsidR="00334B28" w:rsidRPr="00644F59" w:rsidRDefault="00334B28" w:rsidP="004939A9">
            <w:pPr>
              <w:spacing w:after="0" w:line="240" w:lineRule="auto"/>
              <w:rPr>
                <w:rFonts w:ascii="Calibri" w:eastAsia="Times New Roman" w:hAnsi="Calibri" w:cs="Calibri"/>
                <w:i/>
                <w:iCs/>
                <w:color w:val="000000"/>
                <w:lang w:eastAsia="fr-FR"/>
              </w:rPr>
            </w:pPr>
          </w:p>
        </w:tc>
        <w:tc>
          <w:tcPr>
            <w:tcW w:w="15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A5AD9D9" w14:textId="5D226AEA" w:rsidR="004939A9" w:rsidRPr="00644F59" w:rsidRDefault="004939A9" w:rsidP="004939A9">
            <w:pPr>
              <w:spacing w:after="0" w:line="240" w:lineRule="auto"/>
              <w:jc w:val="right"/>
              <w:rPr>
                <w:rFonts w:ascii="Times New Roman" w:eastAsia="Times New Roman" w:hAnsi="Times New Roman" w:cs="Times New Roman"/>
                <w:i/>
                <w:iCs/>
                <w:color w:val="000000"/>
                <w:sz w:val="24"/>
                <w:szCs w:val="24"/>
                <w:lang w:eastAsia="fr-FR"/>
              </w:rPr>
            </w:pP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641E3E" w14:textId="365F1517" w:rsidR="004939A9" w:rsidRPr="00644F59" w:rsidRDefault="004939A9" w:rsidP="004939A9">
            <w:pPr>
              <w:spacing w:after="0" w:line="240" w:lineRule="auto"/>
              <w:jc w:val="right"/>
              <w:rPr>
                <w:rFonts w:ascii="Times New Roman" w:eastAsia="Times New Roman" w:hAnsi="Times New Roman" w:cs="Times New Roman"/>
                <w:i/>
                <w:iCs/>
                <w:color w:val="000000"/>
                <w:sz w:val="24"/>
                <w:szCs w:val="24"/>
                <w:lang w:eastAsia="fr-FR"/>
              </w:rPr>
            </w:pPr>
          </w:p>
        </w:tc>
        <w:tc>
          <w:tcPr>
            <w:tcW w:w="1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DE90425" w14:textId="6A399FC8" w:rsidR="004939A9" w:rsidRPr="00644F59" w:rsidRDefault="004939A9" w:rsidP="004939A9">
            <w:pPr>
              <w:spacing w:after="0" w:line="240" w:lineRule="auto"/>
              <w:jc w:val="right"/>
              <w:rPr>
                <w:rFonts w:ascii="Calibri" w:eastAsia="Times New Roman" w:hAnsi="Calibri" w:cs="Calibri"/>
                <w:i/>
                <w:iCs/>
                <w:color w:val="000000"/>
                <w:lang w:eastAsia="fr-FR"/>
              </w:rPr>
            </w:pPr>
          </w:p>
        </w:tc>
        <w:tc>
          <w:tcPr>
            <w:tcW w:w="1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F50CE30" w14:textId="77777777" w:rsidR="004939A9" w:rsidRPr="00644F59" w:rsidRDefault="004939A9" w:rsidP="004939A9">
            <w:pPr>
              <w:spacing w:after="0" w:line="240" w:lineRule="auto"/>
              <w:jc w:val="right"/>
              <w:rPr>
                <w:rFonts w:ascii="Calibri" w:eastAsia="Times New Roman" w:hAnsi="Calibri" w:cs="Calibri"/>
                <w:i/>
                <w:iCs/>
                <w:color w:val="000000"/>
                <w:lang w:eastAsia="fr-FR"/>
              </w:rPr>
            </w:pPr>
          </w:p>
        </w:tc>
      </w:tr>
      <w:tr w:rsidR="004939A9" w:rsidRPr="004939A9" w14:paraId="165BC582" w14:textId="77777777" w:rsidTr="007C49BF">
        <w:trPr>
          <w:trHeight w:val="793"/>
        </w:trPr>
        <w:tc>
          <w:tcPr>
            <w:tcW w:w="24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0BC16BD" w14:textId="77777777" w:rsidR="004939A9" w:rsidRPr="004939A9" w:rsidRDefault="004939A9" w:rsidP="004939A9">
            <w:pPr>
              <w:spacing w:after="0" w:line="240" w:lineRule="auto"/>
              <w:jc w:val="both"/>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Marge sur cout variable</w:t>
            </w:r>
          </w:p>
        </w:tc>
        <w:tc>
          <w:tcPr>
            <w:tcW w:w="15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AC11BBE" w14:textId="24B28FBF"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2D51FBA7" w14:textId="55F7F659" w:rsidR="004939A9" w:rsidRPr="004939A9" w:rsidRDefault="004939A9" w:rsidP="004939A9">
            <w:pPr>
              <w:spacing w:after="0" w:line="240" w:lineRule="auto"/>
              <w:jc w:val="right"/>
              <w:rPr>
                <w:rFonts w:ascii="Times New Roman" w:eastAsia="Times New Roman" w:hAnsi="Times New Roman" w:cs="Times New Roman"/>
                <w:b/>
                <w:bCs/>
                <w:color w:val="000000"/>
                <w:sz w:val="24"/>
                <w:szCs w:val="24"/>
                <w:lang w:eastAsia="fr-FR"/>
              </w:rPr>
            </w:pPr>
          </w:p>
        </w:tc>
        <w:tc>
          <w:tcPr>
            <w:tcW w:w="1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D2FEEEA" w14:textId="3FB3A77A" w:rsidR="004939A9" w:rsidRPr="004939A9" w:rsidRDefault="004939A9" w:rsidP="004939A9">
            <w:pPr>
              <w:spacing w:after="0" w:line="240" w:lineRule="auto"/>
              <w:jc w:val="right"/>
              <w:rPr>
                <w:rFonts w:ascii="Calibri" w:eastAsia="Times New Roman" w:hAnsi="Calibri" w:cs="Calibri"/>
                <w:color w:val="000000"/>
                <w:lang w:eastAsia="fr-FR"/>
              </w:rPr>
            </w:pPr>
          </w:p>
        </w:tc>
        <w:tc>
          <w:tcPr>
            <w:tcW w:w="1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2ED5827" w14:textId="6A2CDBC5" w:rsidR="004939A9" w:rsidRPr="004939A9" w:rsidRDefault="004939A9" w:rsidP="004939A9">
            <w:pPr>
              <w:spacing w:after="0" w:line="240" w:lineRule="auto"/>
              <w:jc w:val="right"/>
              <w:rPr>
                <w:rFonts w:ascii="Calibri" w:eastAsia="Times New Roman" w:hAnsi="Calibri" w:cs="Calibri"/>
                <w:color w:val="000000"/>
                <w:lang w:eastAsia="fr-FR"/>
              </w:rPr>
            </w:pPr>
          </w:p>
        </w:tc>
      </w:tr>
      <w:tr w:rsidR="004939A9" w:rsidRPr="004939A9" w14:paraId="437E40F1" w14:textId="77777777" w:rsidTr="007C49BF">
        <w:trPr>
          <w:trHeight w:val="386"/>
        </w:trPr>
        <w:tc>
          <w:tcPr>
            <w:tcW w:w="2443"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9B4D116" w14:textId="07CCC1CF" w:rsidR="004939A9" w:rsidRPr="004939A9" w:rsidRDefault="004939A9" w:rsidP="004939A9">
            <w:pPr>
              <w:spacing w:after="0" w:line="240" w:lineRule="auto"/>
              <w:jc w:val="both"/>
              <w:rPr>
                <w:rFonts w:ascii="Calibri" w:eastAsia="Times New Roman" w:hAnsi="Calibri" w:cs="Calibri"/>
                <w:b/>
                <w:bCs/>
                <w:color w:val="000000"/>
                <w:lang w:eastAsia="fr-FR"/>
              </w:rPr>
            </w:pPr>
            <w:r w:rsidRPr="004939A9">
              <w:rPr>
                <w:rFonts w:ascii="Calibri" w:eastAsia="Times New Roman" w:hAnsi="Calibri" w:cs="Calibri"/>
                <w:b/>
                <w:bCs/>
                <w:color w:val="000000"/>
                <w:szCs w:val="24"/>
                <w:lang w:eastAsia="fr-FR"/>
              </w:rPr>
              <w:t>Charges  fixes</w:t>
            </w:r>
            <w:r w:rsidR="0072138C">
              <w:rPr>
                <w:rFonts w:ascii="Calibri" w:eastAsia="Times New Roman" w:hAnsi="Calibri" w:cs="Calibri"/>
                <w:b/>
                <w:bCs/>
                <w:color w:val="000000"/>
                <w:szCs w:val="24"/>
                <w:lang w:eastAsia="fr-FR"/>
              </w:rPr>
              <w:t>*</w:t>
            </w:r>
          </w:p>
        </w:tc>
        <w:tc>
          <w:tcPr>
            <w:tcW w:w="151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8C61010" w14:textId="71415CF0" w:rsidR="004939A9" w:rsidRPr="004939A9" w:rsidRDefault="004939A9" w:rsidP="004939A9">
            <w:pPr>
              <w:spacing w:after="0" w:line="240" w:lineRule="auto"/>
              <w:jc w:val="right"/>
              <w:rPr>
                <w:rFonts w:ascii="Times New Roman" w:eastAsia="Times New Roman" w:hAnsi="Times New Roman" w:cs="Times New Roman"/>
                <w:color w:val="000000"/>
                <w:sz w:val="24"/>
                <w:szCs w:val="24"/>
                <w:lang w:eastAsia="fr-FR"/>
              </w:rPr>
            </w:pPr>
          </w:p>
        </w:tc>
        <w:tc>
          <w:tcPr>
            <w:tcW w:w="17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3162EBD6" w14:textId="51CF5BF9" w:rsidR="004939A9" w:rsidRPr="004939A9" w:rsidRDefault="00F81413" w:rsidP="004939A9">
            <w:pPr>
              <w:spacing w:after="0" w:line="240" w:lineRule="auto"/>
              <w:jc w:val="right"/>
              <w:rPr>
                <w:rFonts w:ascii="Times New Roman" w:eastAsia="Times New Roman" w:hAnsi="Times New Roman" w:cs="Times New Roman"/>
                <w:color w:val="000000"/>
                <w:sz w:val="24"/>
                <w:szCs w:val="24"/>
                <w:lang w:eastAsia="fr-FR"/>
              </w:rPr>
            </w:pPr>
            <w:r>
              <w:rPr>
                <w:rFonts w:ascii="Times New Roman" w:eastAsia="Times New Roman" w:hAnsi="Times New Roman" w:cs="Times New Roman"/>
                <w:color w:val="000000"/>
                <w:sz w:val="24"/>
                <w:szCs w:val="24"/>
                <w:lang w:eastAsia="fr-FR"/>
              </w:rPr>
              <w:t>²</w:t>
            </w:r>
          </w:p>
        </w:tc>
        <w:tc>
          <w:tcPr>
            <w:tcW w:w="1669"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3AFE4929" w14:textId="1042F6DF" w:rsidR="004939A9" w:rsidRPr="004939A9" w:rsidRDefault="004939A9" w:rsidP="004939A9">
            <w:pPr>
              <w:spacing w:after="0" w:line="240" w:lineRule="auto"/>
              <w:jc w:val="right"/>
              <w:rPr>
                <w:rFonts w:ascii="Calibri" w:eastAsia="Times New Roman" w:hAnsi="Calibri" w:cs="Calibri"/>
                <w:color w:val="000000"/>
                <w:lang w:eastAsia="fr-FR"/>
              </w:rPr>
            </w:pPr>
          </w:p>
        </w:tc>
        <w:tc>
          <w:tcPr>
            <w:tcW w:w="137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48496A42" w14:textId="77777777" w:rsidR="004939A9" w:rsidRPr="004939A9" w:rsidRDefault="004939A9" w:rsidP="004939A9">
            <w:pPr>
              <w:spacing w:after="0" w:line="240" w:lineRule="auto"/>
              <w:jc w:val="right"/>
              <w:rPr>
                <w:rFonts w:ascii="Calibri" w:eastAsia="Times New Roman" w:hAnsi="Calibri" w:cs="Calibri"/>
                <w:color w:val="000000"/>
                <w:lang w:eastAsia="fr-FR"/>
              </w:rPr>
            </w:pPr>
          </w:p>
        </w:tc>
      </w:tr>
      <w:tr w:rsidR="004939A9" w:rsidRPr="004939A9" w14:paraId="40CD55F9" w14:textId="77777777" w:rsidTr="007C49BF">
        <w:trPr>
          <w:trHeight w:val="406"/>
        </w:trPr>
        <w:tc>
          <w:tcPr>
            <w:tcW w:w="2443" w:type="dxa"/>
            <w:vMerge/>
            <w:tcBorders>
              <w:top w:val="single" w:sz="12" w:space="0" w:color="auto"/>
              <w:left w:val="single" w:sz="12" w:space="0" w:color="auto"/>
              <w:bottom w:val="single" w:sz="12" w:space="0" w:color="auto"/>
              <w:right w:val="single" w:sz="12" w:space="0" w:color="auto"/>
            </w:tcBorders>
            <w:vAlign w:val="center"/>
            <w:hideMark/>
          </w:tcPr>
          <w:p w14:paraId="5D8E24A8" w14:textId="77777777" w:rsidR="004939A9" w:rsidRPr="004939A9" w:rsidRDefault="004939A9" w:rsidP="004939A9">
            <w:pPr>
              <w:spacing w:after="0" w:line="240" w:lineRule="auto"/>
              <w:rPr>
                <w:rFonts w:ascii="Calibri" w:eastAsia="Times New Roman" w:hAnsi="Calibri" w:cs="Calibri"/>
                <w:b/>
                <w:bCs/>
                <w:color w:val="000000"/>
                <w:lang w:eastAsia="fr-FR"/>
              </w:rPr>
            </w:pPr>
          </w:p>
        </w:tc>
        <w:tc>
          <w:tcPr>
            <w:tcW w:w="1516" w:type="dxa"/>
            <w:vMerge/>
            <w:tcBorders>
              <w:top w:val="single" w:sz="12" w:space="0" w:color="auto"/>
              <w:left w:val="single" w:sz="12" w:space="0" w:color="auto"/>
              <w:bottom w:val="single" w:sz="12" w:space="0" w:color="auto"/>
              <w:right w:val="single" w:sz="12" w:space="0" w:color="auto"/>
            </w:tcBorders>
            <w:vAlign w:val="center"/>
            <w:hideMark/>
          </w:tcPr>
          <w:p w14:paraId="31212955" w14:textId="77777777" w:rsidR="004939A9" w:rsidRPr="004939A9" w:rsidRDefault="004939A9" w:rsidP="004939A9">
            <w:pPr>
              <w:spacing w:after="0" w:line="240" w:lineRule="auto"/>
              <w:rPr>
                <w:rFonts w:ascii="Times New Roman" w:eastAsia="Times New Roman" w:hAnsi="Times New Roman" w:cs="Times New Roman"/>
                <w:color w:val="000000"/>
                <w:sz w:val="24"/>
                <w:szCs w:val="24"/>
                <w:lang w:eastAsia="fr-FR"/>
              </w:rPr>
            </w:pPr>
          </w:p>
        </w:tc>
        <w:tc>
          <w:tcPr>
            <w:tcW w:w="1701" w:type="dxa"/>
            <w:vMerge/>
            <w:tcBorders>
              <w:top w:val="single" w:sz="12" w:space="0" w:color="auto"/>
              <w:left w:val="single" w:sz="12" w:space="0" w:color="auto"/>
              <w:bottom w:val="single" w:sz="12" w:space="0" w:color="auto"/>
              <w:right w:val="single" w:sz="12" w:space="0" w:color="auto"/>
            </w:tcBorders>
            <w:vAlign w:val="center"/>
            <w:hideMark/>
          </w:tcPr>
          <w:p w14:paraId="603B75B9" w14:textId="77777777" w:rsidR="004939A9" w:rsidRPr="004939A9" w:rsidRDefault="004939A9" w:rsidP="004939A9">
            <w:pPr>
              <w:spacing w:after="0" w:line="240" w:lineRule="auto"/>
              <w:rPr>
                <w:rFonts w:ascii="Times New Roman" w:eastAsia="Times New Roman" w:hAnsi="Times New Roman" w:cs="Times New Roman"/>
                <w:color w:val="000000"/>
                <w:sz w:val="24"/>
                <w:szCs w:val="24"/>
                <w:lang w:eastAsia="fr-FR"/>
              </w:rPr>
            </w:pPr>
          </w:p>
        </w:tc>
        <w:tc>
          <w:tcPr>
            <w:tcW w:w="1669" w:type="dxa"/>
            <w:tcBorders>
              <w:top w:val="single" w:sz="4" w:space="0" w:color="auto"/>
              <w:left w:val="single" w:sz="12" w:space="0" w:color="auto"/>
              <w:bottom w:val="single" w:sz="12" w:space="0" w:color="auto"/>
              <w:right w:val="single" w:sz="12" w:space="0" w:color="auto"/>
            </w:tcBorders>
            <w:shd w:val="clear" w:color="auto" w:fill="auto"/>
            <w:noWrap/>
            <w:vAlign w:val="center"/>
            <w:hideMark/>
          </w:tcPr>
          <w:p w14:paraId="64201DDC" w14:textId="77777777" w:rsidR="004939A9" w:rsidRPr="004939A9" w:rsidRDefault="004939A9" w:rsidP="004939A9">
            <w:pPr>
              <w:spacing w:after="0" w:line="240" w:lineRule="auto"/>
              <w:rPr>
                <w:rFonts w:ascii="Calibri" w:eastAsia="Times New Roman" w:hAnsi="Calibri" w:cs="Calibri"/>
                <w:color w:val="000000"/>
                <w:lang w:eastAsia="fr-FR"/>
              </w:rPr>
            </w:pPr>
            <w:r w:rsidRPr="004939A9">
              <w:rPr>
                <w:rFonts w:ascii="Calibri" w:eastAsia="Times New Roman" w:hAnsi="Calibri" w:cs="Calibri"/>
                <w:color w:val="000000"/>
                <w:lang w:eastAsia="fr-FR"/>
              </w:rPr>
              <w:t> </w:t>
            </w:r>
          </w:p>
        </w:tc>
        <w:tc>
          <w:tcPr>
            <w:tcW w:w="1370"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3F267117" w14:textId="77777777" w:rsidR="004939A9" w:rsidRPr="004939A9" w:rsidRDefault="004939A9" w:rsidP="004939A9">
            <w:pPr>
              <w:spacing w:after="0" w:line="240" w:lineRule="auto"/>
              <w:rPr>
                <w:rFonts w:ascii="Calibri" w:eastAsia="Times New Roman" w:hAnsi="Calibri" w:cs="Calibri"/>
                <w:color w:val="000000"/>
                <w:lang w:eastAsia="fr-FR"/>
              </w:rPr>
            </w:pPr>
          </w:p>
        </w:tc>
      </w:tr>
      <w:tr w:rsidR="004939A9" w:rsidRPr="004939A9" w14:paraId="5AD7178F" w14:textId="77777777" w:rsidTr="00A60E40">
        <w:trPr>
          <w:trHeight w:val="406"/>
        </w:trPr>
        <w:tc>
          <w:tcPr>
            <w:tcW w:w="2443"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7405740" w14:textId="77777777" w:rsidR="004939A9" w:rsidRDefault="004939A9" w:rsidP="004939A9">
            <w:pPr>
              <w:spacing w:after="0" w:line="240" w:lineRule="auto"/>
              <w:jc w:val="both"/>
              <w:rPr>
                <w:rFonts w:ascii="Calibri" w:eastAsia="Times New Roman" w:hAnsi="Calibri" w:cs="Calibri"/>
                <w:b/>
                <w:bCs/>
                <w:color w:val="000000"/>
                <w:szCs w:val="24"/>
                <w:lang w:eastAsia="fr-FR"/>
              </w:rPr>
            </w:pPr>
            <w:r w:rsidRPr="004939A9">
              <w:rPr>
                <w:rFonts w:ascii="Calibri" w:eastAsia="Times New Roman" w:hAnsi="Calibri" w:cs="Calibri"/>
                <w:b/>
                <w:bCs/>
                <w:color w:val="000000"/>
                <w:szCs w:val="24"/>
                <w:lang w:eastAsia="fr-FR"/>
              </w:rPr>
              <w:t>RESULTAT</w:t>
            </w:r>
          </w:p>
          <w:p w14:paraId="20680A66" w14:textId="2A6DF442" w:rsidR="00F81413" w:rsidRPr="004939A9" w:rsidRDefault="00F81413" w:rsidP="004939A9">
            <w:pPr>
              <w:spacing w:after="0" w:line="240" w:lineRule="auto"/>
              <w:jc w:val="both"/>
              <w:rPr>
                <w:rFonts w:ascii="Calibri" w:eastAsia="Times New Roman" w:hAnsi="Calibri" w:cs="Calibri"/>
                <w:b/>
                <w:bCs/>
                <w:color w:val="000000"/>
                <w:lang w:eastAsia="fr-FR"/>
              </w:rPr>
            </w:pPr>
          </w:p>
        </w:tc>
        <w:tc>
          <w:tcPr>
            <w:tcW w:w="1516"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263B5D5" w14:textId="4F35783B" w:rsidR="004939A9" w:rsidRPr="004939A9" w:rsidRDefault="004939A9" w:rsidP="004939A9">
            <w:pPr>
              <w:spacing w:after="0" w:line="240" w:lineRule="auto"/>
              <w:jc w:val="right"/>
              <w:rPr>
                <w:rFonts w:ascii="Calibri" w:eastAsia="Times New Roman" w:hAnsi="Calibri" w:cs="Calibri"/>
                <w:color w:val="000000"/>
                <w:lang w:eastAsia="fr-FR"/>
              </w:rPr>
            </w:pPr>
          </w:p>
        </w:tc>
        <w:tc>
          <w:tcPr>
            <w:tcW w:w="1701"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564390DB" w14:textId="11ED146E" w:rsidR="004939A9" w:rsidRPr="004939A9" w:rsidRDefault="004939A9" w:rsidP="004939A9">
            <w:pPr>
              <w:spacing w:after="0" w:line="240" w:lineRule="auto"/>
              <w:jc w:val="right"/>
              <w:rPr>
                <w:rFonts w:ascii="Calibri" w:eastAsia="Times New Roman" w:hAnsi="Calibri" w:cs="Calibri"/>
                <w:color w:val="000000"/>
                <w:lang w:eastAsia="fr-FR"/>
              </w:rPr>
            </w:pPr>
          </w:p>
        </w:tc>
        <w:tc>
          <w:tcPr>
            <w:tcW w:w="1669"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791911A6" w14:textId="74057F2F" w:rsidR="004939A9" w:rsidRPr="004939A9" w:rsidRDefault="004939A9" w:rsidP="004939A9">
            <w:pPr>
              <w:spacing w:after="0" w:line="240" w:lineRule="auto"/>
              <w:jc w:val="right"/>
              <w:rPr>
                <w:rFonts w:ascii="Calibri" w:eastAsia="Times New Roman" w:hAnsi="Calibri" w:cs="Calibri"/>
                <w:color w:val="000000"/>
                <w:lang w:eastAsia="fr-FR"/>
              </w:rPr>
            </w:pPr>
          </w:p>
        </w:tc>
        <w:tc>
          <w:tcPr>
            <w:tcW w:w="1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1C70351" w14:textId="77777777" w:rsidR="004939A9" w:rsidRPr="004939A9" w:rsidRDefault="004939A9" w:rsidP="004939A9">
            <w:pPr>
              <w:spacing w:after="0" w:line="240" w:lineRule="auto"/>
              <w:rPr>
                <w:rFonts w:ascii="Calibri" w:eastAsia="Times New Roman" w:hAnsi="Calibri" w:cs="Calibri"/>
                <w:color w:val="000000"/>
                <w:lang w:eastAsia="fr-FR"/>
              </w:rPr>
            </w:pPr>
            <w:r w:rsidRPr="004939A9">
              <w:rPr>
                <w:rFonts w:ascii="Calibri" w:eastAsia="Times New Roman" w:hAnsi="Calibri" w:cs="Calibri"/>
                <w:color w:val="000000"/>
                <w:lang w:eastAsia="fr-FR"/>
              </w:rPr>
              <w:t> </w:t>
            </w:r>
          </w:p>
        </w:tc>
      </w:tr>
      <w:tr w:rsidR="004939A9" w:rsidRPr="004939A9" w14:paraId="2A3049AF" w14:textId="77777777" w:rsidTr="00A60E40">
        <w:trPr>
          <w:trHeight w:val="406"/>
        </w:trPr>
        <w:tc>
          <w:tcPr>
            <w:tcW w:w="2443"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8AFC0B0" w14:textId="77777777" w:rsidR="004939A9" w:rsidRPr="004939A9" w:rsidRDefault="004939A9" w:rsidP="004939A9">
            <w:pPr>
              <w:spacing w:after="0" w:line="240" w:lineRule="auto"/>
              <w:rPr>
                <w:rFonts w:ascii="Calibri" w:eastAsia="Times New Roman" w:hAnsi="Calibri" w:cs="Calibri"/>
                <w:b/>
                <w:bCs/>
                <w:color w:val="000000"/>
                <w:lang w:eastAsia="fr-FR"/>
              </w:rPr>
            </w:pPr>
            <w:r w:rsidRPr="004939A9">
              <w:rPr>
                <w:rFonts w:ascii="Calibri" w:eastAsia="Times New Roman" w:hAnsi="Calibri" w:cs="Calibri"/>
                <w:b/>
                <w:bCs/>
                <w:color w:val="000000"/>
                <w:lang w:eastAsia="fr-FR"/>
              </w:rPr>
              <w:t>Seuil de rentabilité</w:t>
            </w:r>
          </w:p>
        </w:tc>
        <w:tc>
          <w:tcPr>
            <w:tcW w:w="1516"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97FDD74" w14:textId="77777777" w:rsidR="004939A9" w:rsidRPr="004939A9" w:rsidRDefault="004939A9" w:rsidP="004939A9">
            <w:pPr>
              <w:spacing w:after="0" w:line="240" w:lineRule="auto"/>
              <w:rPr>
                <w:rFonts w:ascii="Calibri" w:eastAsia="Times New Roman" w:hAnsi="Calibri" w:cs="Calibri"/>
                <w:color w:val="000000"/>
                <w:lang w:eastAsia="fr-FR"/>
              </w:rPr>
            </w:pPr>
          </w:p>
        </w:tc>
        <w:tc>
          <w:tcPr>
            <w:tcW w:w="170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95F89DA"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669"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1383A74"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37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52727D7" w14:textId="51525915" w:rsidR="004939A9" w:rsidRPr="004939A9" w:rsidRDefault="004939A9" w:rsidP="004939A9">
            <w:pPr>
              <w:spacing w:after="0" w:line="240" w:lineRule="auto"/>
              <w:jc w:val="right"/>
              <w:rPr>
                <w:rFonts w:ascii="Calibri" w:eastAsia="Times New Roman" w:hAnsi="Calibri" w:cs="Calibri"/>
                <w:color w:val="000000"/>
                <w:lang w:eastAsia="fr-FR"/>
              </w:rPr>
            </w:pPr>
          </w:p>
        </w:tc>
      </w:tr>
      <w:tr w:rsidR="004939A9" w:rsidRPr="004939A9" w14:paraId="021F4F26" w14:textId="77777777" w:rsidTr="00A60E40">
        <w:trPr>
          <w:trHeight w:val="386"/>
        </w:trPr>
        <w:tc>
          <w:tcPr>
            <w:tcW w:w="2443" w:type="dxa"/>
            <w:tcBorders>
              <w:top w:val="single" w:sz="12" w:space="0" w:color="auto"/>
              <w:left w:val="nil"/>
              <w:bottom w:val="nil"/>
              <w:right w:val="nil"/>
            </w:tcBorders>
            <w:shd w:val="clear" w:color="auto" w:fill="auto"/>
            <w:noWrap/>
            <w:vAlign w:val="bottom"/>
            <w:hideMark/>
          </w:tcPr>
          <w:p w14:paraId="19879711" w14:textId="77777777" w:rsidR="004939A9" w:rsidRPr="004939A9" w:rsidRDefault="004939A9" w:rsidP="004939A9">
            <w:pPr>
              <w:spacing w:after="0" w:line="240" w:lineRule="auto"/>
              <w:jc w:val="right"/>
              <w:rPr>
                <w:rFonts w:ascii="Calibri" w:eastAsia="Times New Roman" w:hAnsi="Calibri" w:cs="Calibri"/>
                <w:color w:val="000000"/>
                <w:lang w:eastAsia="fr-FR"/>
              </w:rPr>
            </w:pPr>
          </w:p>
        </w:tc>
        <w:tc>
          <w:tcPr>
            <w:tcW w:w="1516" w:type="dxa"/>
            <w:tcBorders>
              <w:top w:val="single" w:sz="12" w:space="0" w:color="auto"/>
              <w:left w:val="nil"/>
              <w:bottom w:val="nil"/>
              <w:right w:val="nil"/>
            </w:tcBorders>
            <w:shd w:val="clear" w:color="auto" w:fill="auto"/>
            <w:noWrap/>
            <w:vAlign w:val="bottom"/>
            <w:hideMark/>
          </w:tcPr>
          <w:p w14:paraId="01BB2E83"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701" w:type="dxa"/>
            <w:tcBorders>
              <w:top w:val="single" w:sz="12" w:space="0" w:color="auto"/>
              <w:left w:val="nil"/>
              <w:bottom w:val="nil"/>
              <w:right w:val="nil"/>
            </w:tcBorders>
            <w:shd w:val="clear" w:color="auto" w:fill="auto"/>
            <w:noWrap/>
            <w:vAlign w:val="bottom"/>
            <w:hideMark/>
          </w:tcPr>
          <w:p w14:paraId="04F40813"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669" w:type="dxa"/>
            <w:tcBorders>
              <w:top w:val="single" w:sz="12" w:space="0" w:color="auto"/>
              <w:left w:val="nil"/>
              <w:bottom w:val="nil"/>
              <w:right w:val="nil"/>
            </w:tcBorders>
            <w:shd w:val="clear" w:color="auto" w:fill="auto"/>
            <w:noWrap/>
            <w:vAlign w:val="bottom"/>
            <w:hideMark/>
          </w:tcPr>
          <w:p w14:paraId="20E66206"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c>
          <w:tcPr>
            <w:tcW w:w="1370" w:type="dxa"/>
            <w:tcBorders>
              <w:top w:val="single" w:sz="12" w:space="0" w:color="auto"/>
              <w:left w:val="nil"/>
              <w:bottom w:val="nil"/>
              <w:right w:val="nil"/>
            </w:tcBorders>
            <w:shd w:val="clear" w:color="auto" w:fill="auto"/>
            <w:noWrap/>
            <w:vAlign w:val="bottom"/>
            <w:hideMark/>
          </w:tcPr>
          <w:p w14:paraId="414B5597" w14:textId="77777777" w:rsidR="004939A9" w:rsidRPr="004939A9" w:rsidRDefault="004939A9" w:rsidP="004939A9">
            <w:pPr>
              <w:spacing w:after="0" w:line="240" w:lineRule="auto"/>
              <w:rPr>
                <w:rFonts w:ascii="Times New Roman" w:eastAsia="Times New Roman" w:hAnsi="Times New Roman" w:cs="Times New Roman"/>
                <w:sz w:val="20"/>
                <w:szCs w:val="20"/>
                <w:lang w:eastAsia="fr-FR"/>
              </w:rPr>
            </w:pPr>
          </w:p>
        </w:tc>
      </w:tr>
    </w:tbl>
    <w:p w14:paraId="4DED96D7" w14:textId="1633ED45" w:rsidR="004939A9" w:rsidRPr="00644F59" w:rsidRDefault="007B51AC" w:rsidP="00644F59">
      <w:pPr>
        <w:pStyle w:val="Paragraphedeliste"/>
        <w:rPr>
          <w:bCs/>
          <w:i/>
          <w:iCs/>
          <w:szCs w:val="24"/>
        </w:rPr>
      </w:pPr>
      <w:r>
        <w:rPr>
          <w:bCs/>
          <w:i/>
          <w:iCs/>
          <w:szCs w:val="24"/>
        </w:rPr>
        <w:t>*</w:t>
      </w:r>
      <w:r w:rsidR="00644F59" w:rsidRPr="00644F59">
        <w:rPr>
          <w:bCs/>
          <w:i/>
          <w:iCs/>
          <w:szCs w:val="24"/>
        </w:rPr>
        <w:t>Détail des calculs</w:t>
      </w:r>
      <w:r>
        <w:rPr>
          <w:bCs/>
          <w:i/>
          <w:iCs/>
          <w:szCs w:val="24"/>
        </w:rPr>
        <w:t> :</w:t>
      </w:r>
    </w:p>
    <w:p w14:paraId="185146F3" w14:textId="6B4E51C5" w:rsidR="00F81413" w:rsidRDefault="00F81413" w:rsidP="001B6CB0">
      <w:pPr>
        <w:rPr>
          <w:rFonts w:ascii="Times New Roman" w:hAnsi="Times New Roman" w:cs="Times New Roman"/>
          <w:i/>
          <w:iCs/>
          <w:sz w:val="24"/>
          <w:szCs w:val="24"/>
        </w:rPr>
      </w:pPr>
    </w:p>
    <w:p w14:paraId="7683941D" w14:textId="08769A0B" w:rsidR="007B51AC" w:rsidRDefault="007B51AC" w:rsidP="001B6CB0">
      <w:pPr>
        <w:rPr>
          <w:rFonts w:ascii="Times New Roman" w:hAnsi="Times New Roman" w:cs="Times New Roman"/>
          <w:b/>
          <w:sz w:val="24"/>
          <w:szCs w:val="24"/>
        </w:rPr>
      </w:pPr>
    </w:p>
    <w:p w14:paraId="49004541" w14:textId="4885242E" w:rsidR="00206683" w:rsidRDefault="00B40A4B" w:rsidP="001B6CB0">
      <w:pPr>
        <w:rPr>
          <w:rFonts w:ascii="Times New Roman" w:hAnsi="Times New Roman" w:cs="Times New Roman"/>
          <w:b/>
          <w:sz w:val="24"/>
          <w:szCs w:val="24"/>
        </w:rPr>
      </w:pPr>
      <w:r>
        <w:rPr>
          <w:rFonts w:ascii="Times New Roman" w:hAnsi="Times New Roman" w:cs="Times New Roman"/>
          <w:b/>
          <w:sz w:val="24"/>
          <w:szCs w:val="24"/>
        </w:rPr>
        <w:t>Seuil de rentabilité la première année</w:t>
      </w:r>
    </w:p>
    <w:p w14:paraId="36C9E3EF" w14:textId="7A3A1EE3" w:rsidR="00B40A4B" w:rsidRDefault="00B40A4B" w:rsidP="001B6CB0">
      <w:pPr>
        <w:rPr>
          <w:rFonts w:ascii="Times New Roman" w:hAnsi="Times New Roman" w:cs="Times New Roman"/>
          <w:b/>
          <w:sz w:val="24"/>
          <w:szCs w:val="24"/>
        </w:rPr>
      </w:pPr>
    </w:p>
    <w:p w14:paraId="22BFED38" w14:textId="4D06953E" w:rsidR="00B40A4B" w:rsidRDefault="00B40A4B" w:rsidP="001B6CB0">
      <w:pPr>
        <w:rPr>
          <w:rFonts w:ascii="Times New Roman" w:hAnsi="Times New Roman" w:cs="Times New Roman"/>
          <w:b/>
          <w:sz w:val="24"/>
          <w:szCs w:val="24"/>
        </w:rPr>
      </w:pPr>
      <w:r>
        <w:rPr>
          <w:rFonts w:ascii="Times New Roman" w:hAnsi="Times New Roman" w:cs="Times New Roman"/>
          <w:b/>
          <w:sz w:val="24"/>
          <w:szCs w:val="24"/>
        </w:rPr>
        <w:t>Seuil de ren</w:t>
      </w:r>
      <w:r w:rsidR="00225813">
        <w:rPr>
          <w:rFonts w:ascii="Times New Roman" w:hAnsi="Times New Roman" w:cs="Times New Roman"/>
          <w:b/>
          <w:sz w:val="24"/>
          <w:szCs w:val="24"/>
        </w:rPr>
        <w:t>tabilité la deuxième  année</w:t>
      </w:r>
    </w:p>
    <w:p w14:paraId="444F6A3E" w14:textId="77777777" w:rsidR="00206683" w:rsidRDefault="00206683" w:rsidP="001B6CB0">
      <w:pPr>
        <w:rPr>
          <w:rFonts w:ascii="Times New Roman" w:hAnsi="Times New Roman" w:cs="Times New Roman"/>
          <w:b/>
          <w:sz w:val="24"/>
          <w:szCs w:val="24"/>
        </w:rPr>
      </w:pPr>
    </w:p>
    <w:p w14:paraId="468A8478" w14:textId="4E2674F6" w:rsidR="00172421" w:rsidRDefault="00172421" w:rsidP="001B6CB0">
      <w:pPr>
        <w:rPr>
          <w:rFonts w:ascii="Times New Roman" w:hAnsi="Times New Roman" w:cs="Times New Roman"/>
          <w:i/>
          <w:iCs/>
          <w:sz w:val="24"/>
          <w:szCs w:val="24"/>
        </w:rPr>
      </w:pPr>
      <w:r>
        <w:rPr>
          <w:rFonts w:ascii="Times New Roman" w:hAnsi="Times New Roman" w:cs="Times New Roman"/>
          <w:b/>
          <w:sz w:val="24"/>
          <w:szCs w:val="24"/>
        </w:rPr>
        <w:t>Que pensez-vous de cette idée ?</w:t>
      </w:r>
    </w:p>
    <w:p w14:paraId="087180D3" w14:textId="0567DF05" w:rsidR="00172421" w:rsidRDefault="00172421" w:rsidP="001B6CB0">
      <w:pPr>
        <w:rPr>
          <w:rFonts w:ascii="Times New Roman" w:hAnsi="Times New Roman" w:cs="Times New Roman"/>
          <w:i/>
          <w:iCs/>
          <w:sz w:val="24"/>
          <w:szCs w:val="24"/>
        </w:rPr>
      </w:pPr>
    </w:p>
    <w:p w14:paraId="7CE3776A" w14:textId="48A500E4" w:rsidR="00172421" w:rsidRDefault="00172421" w:rsidP="001B6CB0">
      <w:pPr>
        <w:rPr>
          <w:rFonts w:ascii="Times New Roman" w:hAnsi="Times New Roman" w:cs="Times New Roman"/>
          <w:i/>
          <w:iCs/>
          <w:sz w:val="24"/>
          <w:szCs w:val="24"/>
        </w:rPr>
      </w:pPr>
    </w:p>
    <w:p w14:paraId="76586731" w14:textId="123C7D58" w:rsidR="00EF74C3" w:rsidRDefault="00CE40CE" w:rsidP="007D49F5">
      <w:pPr>
        <w:rPr>
          <w:rFonts w:ascii="Times New Roman" w:hAnsi="Times New Roman" w:cs="Times New Roman"/>
          <w:b/>
          <w:bCs/>
          <w:sz w:val="24"/>
          <w:szCs w:val="24"/>
        </w:rPr>
      </w:pPr>
      <w:r>
        <w:rPr>
          <w:rFonts w:ascii="Times New Roman" w:hAnsi="Times New Roman" w:cs="Times New Roman"/>
          <w:b/>
          <w:bCs/>
          <w:sz w:val="24"/>
          <w:szCs w:val="24"/>
        </w:rPr>
        <w:t>4</w:t>
      </w:r>
      <w:r w:rsidR="00FF47FB">
        <w:rPr>
          <w:rFonts w:ascii="Times New Roman" w:hAnsi="Times New Roman" w:cs="Times New Roman"/>
          <w:b/>
          <w:bCs/>
          <w:sz w:val="24"/>
          <w:szCs w:val="24"/>
        </w:rPr>
        <w:t xml:space="preserve"> </w:t>
      </w:r>
      <w:r w:rsidR="00EF74C3">
        <w:rPr>
          <w:rFonts w:ascii="Times New Roman" w:hAnsi="Times New Roman" w:cs="Times New Roman"/>
          <w:b/>
          <w:bCs/>
          <w:sz w:val="24"/>
          <w:szCs w:val="24"/>
        </w:rPr>
        <w:t>Qu’est-ce qu’une entreprise performante ? Répondez en vous appuyant sur des exemples d’entreprises, des concepts théoriques et structurez votre réponse ?</w:t>
      </w:r>
    </w:p>
    <w:p w14:paraId="5E98C4E1" w14:textId="25C5E7AC" w:rsidR="00FF47FB" w:rsidRDefault="00FF47FB" w:rsidP="007D49F5">
      <w:pPr>
        <w:rPr>
          <w:rFonts w:ascii="Times New Roman" w:hAnsi="Times New Roman" w:cs="Times New Roman"/>
          <w:b/>
          <w:bCs/>
          <w:sz w:val="24"/>
          <w:szCs w:val="24"/>
        </w:rPr>
      </w:pPr>
    </w:p>
    <w:p w14:paraId="2D896ADA" w14:textId="064F567D" w:rsidR="00FF47FB" w:rsidRPr="00040F08" w:rsidRDefault="00CE40CE" w:rsidP="007D49F5">
      <w:pPr>
        <w:rPr>
          <w:rFonts w:ascii="Times New Roman" w:hAnsi="Times New Roman" w:cs="Times New Roman"/>
          <w:b/>
          <w:bCs/>
          <w:sz w:val="24"/>
          <w:szCs w:val="24"/>
        </w:rPr>
      </w:pPr>
      <w:r>
        <w:rPr>
          <w:rFonts w:ascii="Times New Roman" w:hAnsi="Times New Roman" w:cs="Times New Roman"/>
          <w:b/>
          <w:bCs/>
          <w:sz w:val="24"/>
          <w:szCs w:val="24"/>
        </w:rPr>
        <w:t>5</w:t>
      </w:r>
      <w:r w:rsidR="002B2EF8">
        <w:rPr>
          <w:rFonts w:ascii="Times New Roman" w:hAnsi="Times New Roman" w:cs="Times New Roman"/>
          <w:b/>
          <w:bCs/>
          <w:sz w:val="24"/>
          <w:szCs w:val="24"/>
        </w:rPr>
        <w:t xml:space="preserve">. </w:t>
      </w:r>
      <w:r w:rsidR="00FF47FB">
        <w:rPr>
          <w:rFonts w:ascii="Times New Roman" w:hAnsi="Times New Roman" w:cs="Times New Roman"/>
          <w:b/>
          <w:bCs/>
          <w:sz w:val="24"/>
          <w:szCs w:val="24"/>
        </w:rPr>
        <w:t>Choisissez une entreprise ou un secteur d’activité et analysez le en suivant la méthode PESTEL.</w:t>
      </w:r>
    </w:p>
    <w:sectPr w:rsidR="00FF47FB" w:rsidRPr="00040F08" w:rsidSect="002D23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319B7"/>
    <w:multiLevelType w:val="hybridMultilevel"/>
    <w:tmpl w:val="CB38A5AA"/>
    <w:lvl w:ilvl="0" w:tplc="12467256">
      <w:start w:val="3"/>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D143896"/>
    <w:multiLevelType w:val="hybridMultilevel"/>
    <w:tmpl w:val="91D4D4DE"/>
    <w:lvl w:ilvl="0" w:tplc="040C0011">
      <w:start w:val="4"/>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 w15:restartNumberingAfterBreak="0">
    <w:nsid w:val="549E0ADB"/>
    <w:multiLevelType w:val="hybridMultilevel"/>
    <w:tmpl w:val="B240C62E"/>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73612D25"/>
    <w:multiLevelType w:val="hybridMultilevel"/>
    <w:tmpl w:val="DC649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790"/>
    <w:rsid w:val="00027767"/>
    <w:rsid w:val="00040F08"/>
    <w:rsid w:val="000740BD"/>
    <w:rsid w:val="000E3AC6"/>
    <w:rsid w:val="001059E8"/>
    <w:rsid w:val="00135790"/>
    <w:rsid w:val="001578EF"/>
    <w:rsid w:val="00172421"/>
    <w:rsid w:val="001B4C06"/>
    <w:rsid w:val="001B6CB0"/>
    <w:rsid w:val="001D62BC"/>
    <w:rsid w:val="001E0B9B"/>
    <w:rsid w:val="002065C9"/>
    <w:rsid w:val="00206683"/>
    <w:rsid w:val="00221F16"/>
    <w:rsid w:val="00225813"/>
    <w:rsid w:val="00226AAE"/>
    <w:rsid w:val="002B12F2"/>
    <w:rsid w:val="002B2EF8"/>
    <w:rsid w:val="002D2311"/>
    <w:rsid w:val="002F1326"/>
    <w:rsid w:val="002F614B"/>
    <w:rsid w:val="00334B28"/>
    <w:rsid w:val="00387C3A"/>
    <w:rsid w:val="00394414"/>
    <w:rsid w:val="004605AF"/>
    <w:rsid w:val="00476A26"/>
    <w:rsid w:val="004939A9"/>
    <w:rsid w:val="004D1EE4"/>
    <w:rsid w:val="00530B5B"/>
    <w:rsid w:val="005771F3"/>
    <w:rsid w:val="00580227"/>
    <w:rsid w:val="00593460"/>
    <w:rsid w:val="005C0F9D"/>
    <w:rsid w:val="005D09C7"/>
    <w:rsid w:val="00644602"/>
    <w:rsid w:val="00644F59"/>
    <w:rsid w:val="006D158C"/>
    <w:rsid w:val="007101B7"/>
    <w:rsid w:val="00720832"/>
    <w:rsid w:val="0072138C"/>
    <w:rsid w:val="00751407"/>
    <w:rsid w:val="00774028"/>
    <w:rsid w:val="0079175B"/>
    <w:rsid w:val="007B51AC"/>
    <w:rsid w:val="007C1099"/>
    <w:rsid w:val="007C49BF"/>
    <w:rsid w:val="007D49F5"/>
    <w:rsid w:val="00811713"/>
    <w:rsid w:val="008239F1"/>
    <w:rsid w:val="00861053"/>
    <w:rsid w:val="008A0D6E"/>
    <w:rsid w:val="008A6EA2"/>
    <w:rsid w:val="008B04E4"/>
    <w:rsid w:val="009828EC"/>
    <w:rsid w:val="00995362"/>
    <w:rsid w:val="009B55C5"/>
    <w:rsid w:val="009C4863"/>
    <w:rsid w:val="009F60D6"/>
    <w:rsid w:val="00A60E40"/>
    <w:rsid w:val="00B126A4"/>
    <w:rsid w:val="00B20CB6"/>
    <w:rsid w:val="00B40A4B"/>
    <w:rsid w:val="00B737B7"/>
    <w:rsid w:val="00C22E97"/>
    <w:rsid w:val="00C55F8E"/>
    <w:rsid w:val="00C72A9C"/>
    <w:rsid w:val="00C93828"/>
    <w:rsid w:val="00CA00AB"/>
    <w:rsid w:val="00CE40CE"/>
    <w:rsid w:val="00D37EBE"/>
    <w:rsid w:val="00D730A9"/>
    <w:rsid w:val="00DE5024"/>
    <w:rsid w:val="00E125F5"/>
    <w:rsid w:val="00EA1C06"/>
    <w:rsid w:val="00EF74C3"/>
    <w:rsid w:val="00F451C0"/>
    <w:rsid w:val="00F53B97"/>
    <w:rsid w:val="00F81413"/>
    <w:rsid w:val="00FA01A2"/>
    <w:rsid w:val="00FA3D00"/>
    <w:rsid w:val="00FD6757"/>
    <w:rsid w:val="00FF4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8F855"/>
  <w15:chartTrackingRefBased/>
  <w15:docId w15:val="{C9DDD2E8-569C-4773-8977-CC9E2918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3579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1"/>
    <w:qFormat/>
    <w:rsid w:val="002065C9"/>
    <w:pPr>
      <w:spacing w:after="0" w:line="240" w:lineRule="auto"/>
      <w:ind w:left="720"/>
      <w:contextualSpacing/>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1823">
      <w:bodyDiv w:val="1"/>
      <w:marLeft w:val="0"/>
      <w:marRight w:val="0"/>
      <w:marTop w:val="0"/>
      <w:marBottom w:val="0"/>
      <w:divBdr>
        <w:top w:val="none" w:sz="0" w:space="0" w:color="auto"/>
        <w:left w:val="none" w:sz="0" w:space="0" w:color="auto"/>
        <w:bottom w:val="none" w:sz="0" w:space="0" w:color="auto"/>
        <w:right w:val="none" w:sz="0" w:space="0" w:color="auto"/>
      </w:divBdr>
    </w:div>
    <w:div w:id="91633127">
      <w:bodyDiv w:val="1"/>
      <w:marLeft w:val="0"/>
      <w:marRight w:val="0"/>
      <w:marTop w:val="0"/>
      <w:marBottom w:val="0"/>
      <w:divBdr>
        <w:top w:val="none" w:sz="0" w:space="0" w:color="auto"/>
        <w:left w:val="none" w:sz="0" w:space="0" w:color="auto"/>
        <w:bottom w:val="none" w:sz="0" w:space="0" w:color="auto"/>
        <w:right w:val="none" w:sz="0" w:space="0" w:color="auto"/>
      </w:divBdr>
    </w:div>
    <w:div w:id="182401833">
      <w:bodyDiv w:val="1"/>
      <w:marLeft w:val="0"/>
      <w:marRight w:val="0"/>
      <w:marTop w:val="0"/>
      <w:marBottom w:val="0"/>
      <w:divBdr>
        <w:top w:val="none" w:sz="0" w:space="0" w:color="auto"/>
        <w:left w:val="none" w:sz="0" w:space="0" w:color="auto"/>
        <w:bottom w:val="none" w:sz="0" w:space="0" w:color="auto"/>
        <w:right w:val="none" w:sz="0" w:space="0" w:color="auto"/>
      </w:divBdr>
    </w:div>
    <w:div w:id="612323911">
      <w:bodyDiv w:val="1"/>
      <w:marLeft w:val="0"/>
      <w:marRight w:val="0"/>
      <w:marTop w:val="0"/>
      <w:marBottom w:val="0"/>
      <w:divBdr>
        <w:top w:val="none" w:sz="0" w:space="0" w:color="auto"/>
        <w:left w:val="none" w:sz="0" w:space="0" w:color="auto"/>
        <w:bottom w:val="none" w:sz="0" w:space="0" w:color="auto"/>
        <w:right w:val="none" w:sz="0" w:space="0" w:color="auto"/>
      </w:divBdr>
    </w:div>
    <w:div w:id="880630289">
      <w:bodyDiv w:val="1"/>
      <w:marLeft w:val="0"/>
      <w:marRight w:val="0"/>
      <w:marTop w:val="0"/>
      <w:marBottom w:val="0"/>
      <w:divBdr>
        <w:top w:val="none" w:sz="0" w:space="0" w:color="auto"/>
        <w:left w:val="none" w:sz="0" w:space="0" w:color="auto"/>
        <w:bottom w:val="none" w:sz="0" w:space="0" w:color="auto"/>
        <w:right w:val="none" w:sz="0" w:space="0" w:color="auto"/>
      </w:divBdr>
    </w:div>
    <w:div w:id="1000545136">
      <w:bodyDiv w:val="1"/>
      <w:marLeft w:val="0"/>
      <w:marRight w:val="0"/>
      <w:marTop w:val="0"/>
      <w:marBottom w:val="0"/>
      <w:divBdr>
        <w:top w:val="none" w:sz="0" w:space="0" w:color="auto"/>
        <w:left w:val="none" w:sz="0" w:space="0" w:color="auto"/>
        <w:bottom w:val="none" w:sz="0" w:space="0" w:color="auto"/>
        <w:right w:val="none" w:sz="0" w:space="0" w:color="auto"/>
      </w:divBdr>
    </w:div>
    <w:div w:id="1149833370">
      <w:bodyDiv w:val="1"/>
      <w:marLeft w:val="0"/>
      <w:marRight w:val="0"/>
      <w:marTop w:val="0"/>
      <w:marBottom w:val="0"/>
      <w:divBdr>
        <w:top w:val="none" w:sz="0" w:space="0" w:color="auto"/>
        <w:left w:val="none" w:sz="0" w:space="0" w:color="auto"/>
        <w:bottom w:val="none" w:sz="0" w:space="0" w:color="auto"/>
        <w:right w:val="none" w:sz="0" w:space="0" w:color="auto"/>
      </w:divBdr>
    </w:div>
    <w:div w:id="1944728653">
      <w:bodyDiv w:val="1"/>
      <w:marLeft w:val="0"/>
      <w:marRight w:val="0"/>
      <w:marTop w:val="0"/>
      <w:marBottom w:val="0"/>
      <w:divBdr>
        <w:top w:val="none" w:sz="0" w:space="0" w:color="auto"/>
        <w:left w:val="none" w:sz="0" w:space="0" w:color="auto"/>
        <w:bottom w:val="none" w:sz="0" w:space="0" w:color="auto"/>
        <w:right w:val="none" w:sz="0" w:space="0" w:color="auto"/>
      </w:divBdr>
    </w:div>
    <w:div w:id="212646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586</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descotes</dc:creator>
  <cp:keywords/>
  <dc:description/>
  <cp:lastModifiedBy>sophie descotes</cp:lastModifiedBy>
  <cp:revision>4</cp:revision>
  <dcterms:created xsi:type="dcterms:W3CDTF">2020-12-03T16:31:00Z</dcterms:created>
  <dcterms:modified xsi:type="dcterms:W3CDTF">2020-12-04T09:24:00Z</dcterms:modified>
</cp:coreProperties>
</file>